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DECF2" w14:textId="77777777" w:rsidR="006F2490" w:rsidRDefault="00C6038F">
      <w:pPr>
        <w:spacing w:before="48" w:line="368" w:lineRule="exact"/>
        <w:textAlignment w:val="baseline"/>
        <w:rPr>
          <w:rFonts w:ascii="Calibri" w:eastAsia="Calibri" w:hAnsi="Calibri"/>
          <w:b/>
          <w:color w:val="000000"/>
          <w:spacing w:val="3"/>
          <w:sz w:val="35"/>
          <w:lang w:val="de-DE"/>
        </w:rPr>
      </w:pPr>
      <w:r>
        <w:rPr>
          <w:rFonts w:ascii="Calibri" w:eastAsia="Calibri" w:hAnsi="Calibri"/>
          <w:b/>
          <w:color w:val="000000"/>
          <w:spacing w:val="3"/>
          <w:sz w:val="35"/>
          <w:lang w:val="de-DE"/>
        </w:rPr>
        <w:t>Fahrerlaubnisverordnung (FeV)</w:t>
      </w:r>
    </w:p>
    <w:p w14:paraId="4687C213" w14:textId="77777777" w:rsidR="00B05019" w:rsidRDefault="00B05019">
      <w:pPr>
        <w:spacing w:before="280" w:line="227" w:lineRule="exact"/>
        <w:textAlignment w:val="baseline"/>
        <w:rPr>
          <w:rFonts w:ascii="Calibri" w:eastAsia="Calibri" w:hAnsi="Calibri"/>
          <w:b/>
          <w:color w:val="000000"/>
          <w:lang w:val="de-DE"/>
        </w:rPr>
      </w:pPr>
    </w:p>
    <w:p w14:paraId="612D3BA7" w14:textId="77777777" w:rsidR="006F2490" w:rsidRDefault="00C6038F">
      <w:pPr>
        <w:spacing w:before="280" w:line="227" w:lineRule="exact"/>
        <w:textAlignment w:val="baseline"/>
        <w:rPr>
          <w:rFonts w:ascii="Calibri" w:eastAsia="Calibri" w:hAnsi="Calibri"/>
          <w:b/>
          <w:color w:val="000000"/>
          <w:lang w:val="de-DE"/>
        </w:rPr>
      </w:pPr>
      <w:r>
        <w:rPr>
          <w:rFonts w:ascii="Calibri" w:eastAsia="Calibri" w:hAnsi="Calibri"/>
          <w:b/>
          <w:color w:val="000000"/>
          <w:lang w:val="de-DE"/>
        </w:rPr>
        <w:t>§ 3 Einschränkung und Entziehung der Zulassung</w:t>
      </w:r>
    </w:p>
    <w:p w14:paraId="1F564CF6" w14:textId="77777777" w:rsidR="006F2490" w:rsidRDefault="00C6038F" w:rsidP="00521301">
      <w:pPr>
        <w:numPr>
          <w:ilvl w:val="0"/>
          <w:numId w:val="1"/>
        </w:numPr>
        <w:spacing w:before="203" w:line="309" w:lineRule="exact"/>
        <w:textAlignment w:val="baseline"/>
        <w:rPr>
          <w:rFonts w:ascii="Calibri" w:eastAsia="Calibri" w:hAnsi="Calibri"/>
          <w:color w:val="000000"/>
          <w:spacing w:val="-1"/>
          <w:lang w:val="de-DE"/>
        </w:rPr>
      </w:pPr>
      <w:r>
        <w:rPr>
          <w:rFonts w:ascii="Calibri" w:eastAsia="Calibri" w:hAnsi="Calibri"/>
          <w:color w:val="000000"/>
          <w:spacing w:val="-1"/>
          <w:lang w:val="de-DE"/>
        </w:rPr>
        <w:t>Erweist sich jemand als ungeeignet oder nur noch bedingt geeignet zum Führen von Fahrzeugen oder Tieren, hat die Fahrerlaubnisbehörde ihm das Führen zu untersagen, zu beschränken oder die erforderlichen Auflagen anzuordnen. Nach der Untersagung, auf öffentlichen Straßen ein Mofa zu führen, ist die Prüfbescheinigung nach § 5 Absatz 4 Satz 1 unverzüglich der entscheidenden Behörde abzuliefern oder bei Beschränkungen oder Auflagen zur Eintragung vorzulegen. Die Verpflichtung zur Ablieferung oder Vorlage der Prüfbescheinigung besteht auch, wenn die Entscheidung angefochten worden ist, die zuständige Behörde jedoch die sofortige Vollziehung ihrer Verfügung angeordnet hat.</w:t>
      </w:r>
    </w:p>
    <w:p w14:paraId="4CD3444C" w14:textId="77777777" w:rsidR="006F2490" w:rsidRDefault="00C6038F" w:rsidP="00521301">
      <w:pPr>
        <w:numPr>
          <w:ilvl w:val="0"/>
          <w:numId w:val="1"/>
        </w:numPr>
        <w:spacing w:before="201" w:after="360" w:line="309" w:lineRule="exact"/>
        <w:textAlignment w:val="baseline"/>
        <w:rPr>
          <w:rFonts w:ascii="Calibri" w:eastAsia="Calibri" w:hAnsi="Calibri"/>
          <w:color w:val="000000"/>
          <w:lang w:val="de-DE"/>
        </w:rPr>
      </w:pPr>
      <w:r>
        <w:rPr>
          <w:rFonts w:ascii="Calibri" w:eastAsia="Calibri" w:hAnsi="Calibri"/>
          <w:color w:val="000000"/>
          <w:lang w:val="de-DE"/>
        </w:rPr>
        <w:t>Rechtfertigen Tatsachen die Annahme, dass der Führer eines Fahrzeugs oder Tieres zum Führen ungeeignet oder nur noch bedingt geeignet ist, finden die Vorschriften der §§ 11 bis 14 entsprechend Anwendung.</w:t>
      </w:r>
    </w:p>
    <w:p w14:paraId="5FEFE3A9" w14:textId="77777777" w:rsidR="006F2490" w:rsidRDefault="00C6038F" w:rsidP="00C6038F">
      <w:pPr>
        <w:spacing w:before="282" w:line="227" w:lineRule="exact"/>
        <w:textAlignment w:val="baseline"/>
        <w:rPr>
          <w:rFonts w:ascii="Calibri" w:eastAsia="Calibri" w:hAnsi="Calibri"/>
          <w:b/>
          <w:color w:val="000000"/>
          <w:spacing w:val="-1"/>
          <w:lang w:val="de-DE"/>
        </w:rPr>
      </w:pPr>
      <w:r>
        <w:rPr>
          <w:rFonts w:ascii="Calibri" w:eastAsia="Calibri" w:hAnsi="Calibri"/>
          <w:b/>
          <w:color w:val="000000"/>
          <w:spacing w:val="-1"/>
          <w:lang w:val="de-DE"/>
        </w:rPr>
        <w:t>§ 11 Eignung</w:t>
      </w:r>
    </w:p>
    <w:p w14:paraId="10FDB240" w14:textId="77777777" w:rsidR="006F2490" w:rsidRDefault="00C6038F" w:rsidP="00521301">
      <w:pPr>
        <w:numPr>
          <w:ilvl w:val="0"/>
          <w:numId w:val="2"/>
        </w:numPr>
        <w:tabs>
          <w:tab w:val="clear" w:pos="288"/>
          <w:tab w:val="left" w:pos="360"/>
        </w:tabs>
        <w:spacing w:before="198" w:line="309" w:lineRule="exact"/>
        <w:textAlignment w:val="baseline"/>
        <w:rPr>
          <w:rFonts w:ascii="Calibri" w:eastAsia="Calibri" w:hAnsi="Calibri"/>
          <w:color w:val="000000"/>
          <w:lang w:val="de-DE"/>
        </w:rPr>
      </w:pPr>
      <w:r>
        <w:rPr>
          <w:rFonts w:ascii="Calibri" w:eastAsia="Calibri" w:hAnsi="Calibri"/>
          <w:color w:val="000000"/>
          <w:lang w:val="de-DE"/>
        </w:rPr>
        <w:t>Bewerber um eine Fahrerlaubnis müssen die hierfür notwendigen körperlichen und geistigen Anforderungen erfüllen. Die Anforderungen sind insbesondere nicht erfüllt, wenn eine Erkrankung oder ein Mangel nach Anlage 4 oder 5 vorliegt, wodurch die Eignung oder die bedingte Eignung zum Führen von Kraftfahrzeugen ausgeschlossen wird. Außerdem dürfen die Bewerber nicht erheblich oder nicht wiederholt gegen verkehrsrechtliche Vorschriften oder Strafgesetze verstoßen haben, sodass dadurch die Eignung ausgeschlossen wird. Bewerber um die Fahrerlaubnis der Klasse D oder D1 und der Fahrerlaubnis zur Fahrgastbeförderung gemäß § 48 müssen auch die Gewähr dafür bieten, dass sie der besonderen Verantwortung bei der Beförderung von Fahrgästen gerecht werden. Der Bewerber hat diese durch die Vorlage eines Führungszeugnisses nach § 30 Absatz 5 Satz 1 des Bundeszentralregistergesetzes nachzuweisen.</w:t>
      </w:r>
    </w:p>
    <w:p w14:paraId="6FABEB48" w14:textId="77777777" w:rsidR="006F2490" w:rsidRDefault="00C6038F" w:rsidP="00521301">
      <w:pPr>
        <w:numPr>
          <w:ilvl w:val="0"/>
          <w:numId w:val="2"/>
        </w:numPr>
        <w:tabs>
          <w:tab w:val="clear" w:pos="288"/>
          <w:tab w:val="left" w:pos="360"/>
        </w:tabs>
        <w:spacing w:before="198" w:line="309" w:lineRule="exact"/>
        <w:textAlignment w:val="baseline"/>
        <w:rPr>
          <w:rFonts w:ascii="Calibri" w:eastAsia="Calibri" w:hAnsi="Calibri"/>
          <w:color w:val="000000"/>
          <w:lang w:val="de-DE"/>
        </w:rPr>
      </w:pPr>
      <w:r>
        <w:rPr>
          <w:rFonts w:ascii="Calibri" w:eastAsia="Calibri" w:hAnsi="Calibri"/>
          <w:color w:val="000000"/>
          <w:lang w:val="de-DE"/>
        </w:rPr>
        <w:t>Werden Tatsachen bekannt, die Bedenken gegen die körperliche oder geistige Eignung des Fahrerlaubnisbewerbers begründen, kann die Fahrerlaubnisbehörde zur Vorbereitung von Entscheidungen über die Erteilung oder Verlängerung der Fahrerlaubnis oder über die Anordnung von Beschränkungen oder Auflagen die Beibringung eines ärztlichen Gutachtens durch den Bewerber anordnen. Bedenken gegen die körperliche oder geistige Eignung bestehen insbesondere, wenn Tatsachen bekannt werden, die auf eine Erkrankung oder einen Mangel nach Anlage 4 oder 5 hinweisen. Die Behörde bestimmt in der Anordnung auch, ob das Gutachten von einem</w:t>
      </w:r>
    </w:p>
    <w:p w14:paraId="316E258A" w14:textId="77777777" w:rsidR="00C6038F" w:rsidRPr="00C6038F" w:rsidRDefault="00C6038F" w:rsidP="00521301">
      <w:pPr>
        <w:pStyle w:val="Listenabsatz"/>
        <w:numPr>
          <w:ilvl w:val="0"/>
          <w:numId w:val="16"/>
        </w:numPr>
        <w:spacing w:before="195" w:after="478" w:line="309" w:lineRule="exact"/>
        <w:ind w:right="648"/>
        <w:textAlignment w:val="baseline"/>
        <w:rPr>
          <w:rFonts w:ascii="Calibri" w:eastAsia="Calibri" w:hAnsi="Calibri"/>
          <w:color w:val="000000"/>
          <w:lang w:val="de-DE"/>
        </w:rPr>
      </w:pPr>
      <w:r w:rsidRPr="00C6038F">
        <w:rPr>
          <w:rFonts w:ascii="Calibri" w:eastAsia="Calibri" w:hAnsi="Calibri"/>
          <w:color w:val="000000"/>
          <w:lang w:val="de-DE"/>
        </w:rPr>
        <w:t>für die Fragestellung (Absatz 6 Satz 1) zuständigen Facharzt mit verkehrsmedizinischer Qualifikation,</w:t>
      </w:r>
    </w:p>
    <w:p w14:paraId="69A2E6B0" w14:textId="77777777" w:rsidR="00C6038F" w:rsidRDefault="00C6038F" w:rsidP="00521301">
      <w:pPr>
        <w:pStyle w:val="Listenabsatz"/>
        <w:numPr>
          <w:ilvl w:val="0"/>
          <w:numId w:val="16"/>
        </w:numPr>
        <w:tabs>
          <w:tab w:val="left" w:pos="360"/>
          <w:tab w:val="left" w:pos="709"/>
        </w:tabs>
        <w:spacing w:before="195" w:after="478" w:line="308" w:lineRule="exact"/>
        <w:ind w:right="1296"/>
        <w:textAlignment w:val="baseline"/>
        <w:rPr>
          <w:rFonts w:ascii="Calibri" w:eastAsia="Calibri" w:hAnsi="Calibri"/>
          <w:color w:val="000000"/>
          <w:lang w:val="de-DE"/>
        </w:rPr>
      </w:pPr>
      <w:r w:rsidRPr="00C6038F">
        <w:rPr>
          <w:rFonts w:ascii="Calibri" w:eastAsia="Calibri" w:hAnsi="Calibri"/>
          <w:color w:val="000000"/>
          <w:lang w:val="de-DE"/>
        </w:rPr>
        <w:t>Arzt des Gesundheitsamtes oder einem anderen Arzt der öffentlichen Verwaltung,</w:t>
      </w:r>
    </w:p>
    <w:p w14:paraId="2978D9B0" w14:textId="77777777" w:rsidR="006F2490" w:rsidRPr="00C6038F" w:rsidRDefault="00C6038F" w:rsidP="00521301">
      <w:pPr>
        <w:pStyle w:val="Listenabsatz"/>
        <w:numPr>
          <w:ilvl w:val="0"/>
          <w:numId w:val="16"/>
        </w:numPr>
        <w:tabs>
          <w:tab w:val="left" w:pos="709"/>
        </w:tabs>
        <w:spacing w:before="195" w:after="478" w:line="308" w:lineRule="exact"/>
        <w:ind w:right="1296"/>
        <w:textAlignment w:val="baseline"/>
        <w:rPr>
          <w:rFonts w:ascii="Calibri" w:eastAsia="Calibri" w:hAnsi="Calibri"/>
          <w:color w:val="000000"/>
          <w:lang w:val="de-DE"/>
        </w:rPr>
      </w:pPr>
      <w:r w:rsidRPr="00C6038F">
        <w:rPr>
          <w:rFonts w:ascii="Calibri" w:eastAsia="Calibri" w:hAnsi="Calibri"/>
          <w:color w:val="000000"/>
          <w:lang w:val="de-DE"/>
        </w:rPr>
        <w:t>Arzt mit der Gebietsbezeichnung „Arbeitsmedizin“ oder der Zusatzbezeichnung „Betriebsmedizin“,</w:t>
      </w:r>
    </w:p>
    <w:p w14:paraId="1C43F00F" w14:textId="77777777" w:rsidR="006F2490" w:rsidRDefault="00C6038F" w:rsidP="00521301">
      <w:pPr>
        <w:numPr>
          <w:ilvl w:val="0"/>
          <w:numId w:val="16"/>
        </w:numPr>
        <w:tabs>
          <w:tab w:val="left" w:pos="360"/>
          <w:tab w:val="left" w:pos="709"/>
        </w:tabs>
        <w:spacing w:before="84" w:line="226" w:lineRule="exact"/>
        <w:textAlignment w:val="baseline"/>
        <w:rPr>
          <w:rFonts w:ascii="Calibri" w:eastAsia="Calibri" w:hAnsi="Calibri"/>
          <w:color w:val="000000"/>
          <w:lang w:val="de-DE"/>
        </w:rPr>
      </w:pPr>
      <w:r>
        <w:rPr>
          <w:rFonts w:ascii="Calibri" w:eastAsia="Calibri" w:hAnsi="Calibri"/>
          <w:color w:val="000000"/>
          <w:lang w:val="de-DE"/>
        </w:rPr>
        <w:t>Arzt mit der Gebietsbezeichnung „Facharzt für Rechtsmedizin“ oder</w:t>
      </w:r>
    </w:p>
    <w:p w14:paraId="755D2EFC" w14:textId="77777777" w:rsidR="006F2490" w:rsidRDefault="00C6038F" w:rsidP="00521301">
      <w:pPr>
        <w:numPr>
          <w:ilvl w:val="0"/>
          <w:numId w:val="16"/>
        </w:numPr>
        <w:tabs>
          <w:tab w:val="left" w:pos="360"/>
          <w:tab w:val="left" w:pos="709"/>
        </w:tabs>
        <w:spacing w:before="84" w:line="226" w:lineRule="exact"/>
        <w:textAlignment w:val="baseline"/>
        <w:rPr>
          <w:rFonts w:ascii="Calibri" w:eastAsia="Calibri" w:hAnsi="Calibri"/>
          <w:color w:val="000000"/>
          <w:lang w:val="de-DE"/>
        </w:rPr>
      </w:pPr>
      <w:r>
        <w:rPr>
          <w:rFonts w:ascii="Calibri" w:eastAsia="Calibri" w:hAnsi="Calibri"/>
          <w:color w:val="000000"/>
          <w:lang w:val="de-DE"/>
        </w:rPr>
        <w:t>Arzt in einer Begutachtungsstelle für Fahreignung, der die Anforderungen nach Anlage 14 erfüllt,</w:t>
      </w:r>
    </w:p>
    <w:p w14:paraId="12E07AF3" w14:textId="77777777" w:rsidR="006F2490" w:rsidRDefault="00C6038F">
      <w:pPr>
        <w:spacing w:before="201" w:line="309" w:lineRule="exact"/>
        <w:ind w:right="504"/>
        <w:textAlignment w:val="baseline"/>
        <w:rPr>
          <w:rFonts w:ascii="Calibri" w:eastAsia="Calibri" w:hAnsi="Calibri"/>
          <w:color w:val="000000"/>
          <w:lang w:val="de-DE"/>
        </w:rPr>
      </w:pPr>
      <w:r>
        <w:rPr>
          <w:rFonts w:ascii="Calibri" w:eastAsia="Calibri" w:hAnsi="Calibri"/>
          <w:color w:val="000000"/>
          <w:lang w:val="de-DE"/>
        </w:rPr>
        <w:lastRenderedPageBreak/>
        <w:t>erstellt werden soll. Die Behörde kann auch mehrere solcher Anordnungen treffen. Der Facharzt nach Satz 3 Nummer 1 soll nicht zugleich der den Betroffenen behandelnde Arzt sein.</w:t>
      </w:r>
    </w:p>
    <w:p w14:paraId="48D98A6D" w14:textId="77777777" w:rsidR="006F2490" w:rsidRDefault="00C6038F">
      <w:pPr>
        <w:spacing w:before="201" w:line="309" w:lineRule="exact"/>
        <w:ind w:right="72"/>
        <w:jc w:val="both"/>
        <w:textAlignment w:val="baseline"/>
        <w:rPr>
          <w:rFonts w:ascii="Calibri" w:eastAsia="Calibri" w:hAnsi="Calibri"/>
          <w:color w:val="000000"/>
          <w:lang w:val="de-DE"/>
        </w:rPr>
      </w:pPr>
      <w:r>
        <w:rPr>
          <w:rFonts w:ascii="Calibri" w:eastAsia="Calibri" w:hAnsi="Calibri"/>
          <w:color w:val="000000"/>
          <w:lang w:val="de-DE"/>
        </w:rPr>
        <w:t>(3) Die Beibringung eines Gutachtens einer amtlich anerkannten Begutachtungsstelle für Fahreignung (medizinisch-psychologisches Gutachten) kann zur Klärung von Eignungszweifeln für die Zwecke nach Absatz 1 und 2 angeordnet werden,</w:t>
      </w:r>
    </w:p>
    <w:p w14:paraId="5CA062BE" w14:textId="77777777" w:rsidR="006F2490" w:rsidRDefault="00C6038F" w:rsidP="00521301">
      <w:pPr>
        <w:numPr>
          <w:ilvl w:val="0"/>
          <w:numId w:val="3"/>
        </w:numPr>
        <w:tabs>
          <w:tab w:val="clear" w:pos="360"/>
          <w:tab w:val="left" w:pos="792"/>
        </w:tabs>
        <w:spacing w:before="198" w:line="309" w:lineRule="exact"/>
        <w:ind w:left="792" w:right="792" w:hanging="360"/>
        <w:textAlignment w:val="baseline"/>
        <w:rPr>
          <w:rFonts w:ascii="Calibri" w:eastAsia="Calibri" w:hAnsi="Calibri"/>
          <w:color w:val="000000"/>
          <w:lang w:val="de-DE"/>
        </w:rPr>
      </w:pPr>
      <w:r>
        <w:rPr>
          <w:rFonts w:ascii="Calibri" w:eastAsia="Calibri" w:hAnsi="Calibri"/>
          <w:color w:val="000000"/>
          <w:lang w:val="de-DE"/>
        </w:rPr>
        <w:t>wenn nach Würdigung der Gutachten gemäß Absatz 2 oder Absatz 4 ein medizinisch-psychologisches Gutachten zusätzlich erforderlich ist,</w:t>
      </w:r>
    </w:p>
    <w:p w14:paraId="0FF9097D" w14:textId="77777777" w:rsidR="006F2490" w:rsidRDefault="00C6038F" w:rsidP="00521301">
      <w:pPr>
        <w:numPr>
          <w:ilvl w:val="0"/>
          <w:numId w:val="3"/>
        </w:numPr>
        <w:tabs>
          <w:tab w:val="clear" w:pos="360"/>
          <w:tab w:val="left" w:pos="792"/>
        </w:tabs>
        <w:spacing w:line="308" w:lineRule="exact"/>
        <w:ind w:left="792" w:right="648" w:hanging="360"/>
        <w:textAlignment w:val="baseline"/>
        <w:rPr>
          <w:rFonts w:ascii="Calibri" w:eastAsia="Calibri" w:hAnsi="Calibri"/>
          <w:color w:val="000000"/>
          <w:lang w:val="de-DE"/>
        </w:rPr>
      </w:pPr>
      <w:r>
        <w:rPr>
          <w:rFonts w:ascii="Calibri" w:eastAsia="Calibri" w:hAnsi="Calibri"/>
          <w:color w:val="000000"/>
          <w:lang w:val="de-DE"/>
        </w:rPr>
        <w:t xml:space="preserve">… </w:t>
      </w:r>
    </w:p>
    <w:p w14:paraId="5FEDBA8E" w14:textId="77777777" w:rsidR="006F2490" w:rsidRDefault="00C6038F" w:rsidP="00521301">
      <w:pPr>
        <w:numPr>
          <w:ilvl w:val="0"/>
          <w:numId w:val="3"/>
        </w:numPr>
        <w:tabs>
          <w:tab w:val="clear" w:pos="360"/>
          <w:tab w:val="left" w:pos="792"/>
        </w:tabs>
        <w:spacing w:before="5" w:line="309" w:lineRule="exact"/>
        <w:ind w:left="792" w:right="144" w:hanging="360"/>
        <w:textAlignment w:val="baseline"/>
        <w:rPr>
          <w:rFonts w:ascii="Calibri" w:eastAsia="Calibri" w:hAnsi="Calibri"/>
          <w:color w:val="000000"/>
          <w:lang w:val="de-DE"/>
        </w:rPr>
      </w:pPr>
      <w:r>
        <w:rPr>
          <w:rFonts w:ascii="Calibri" w:eastAsia="Calibri" w:hAnsi="Calibri"/>
          <w:color w:val="000000"/>
          <w:lang w:val="de-DE"/>
        </w:rPr>
        <w:t>bei erheblichen Auffälligkeiten, die im Rahmen einer Fahrerlaubnisprüfung nach § 18 Absatz 3 mitgeteilt worden sind,</w:t>
      </w:r>
    </w:p>
    <w:p w14:paraId="3E1AB1A1" w14:textId="77777777" w:rsidR="006F2490" w:rsidRDefault="00C6038F" w:rsidP="00521301">
      <w:pPr>
        <w:numPr>
          <w:ilvl w:val="0"/>
          <w:numId w:val="3"/>
        </w:numPr>
        <w:tabs>
          <w:tab w:val="clear" w:pos="360"/>
          <w:tab w:val="left" w:pos="792"/>
        </w:tabs>
        <w:spacing w:line="308" w:lineRule="exact"/>
        <w:ind w:left="792" w:right="648" w:hanging="360"/>
        <w:textAlignment w:val="baseline"/>
        <w:rPr>
          <w:rFonts w:ascii="Calibri" w:eastAsia="Calibri" w:hAnsi="Calibri"/>
          <w:color w:val="000000"/>
          <w:spacing w:val="-2"/>
          <w:lang w:val="de-DE"/>
        </w:rPr>
      </w:pPr>
      <w:r>
        <w:rPr>
          <w:rFonts w:ascii="Calibri" w:eastAsia="Calibri" w:hAnsi="Calibri"/>
          <w:color w:val="000000"/>
          <w:spacing w:val="-2"/>
          <w:lang w:val="de-DE"/>
        </w:rPr>
        <w:t>bei einem erheblichen Verstoß oder wiederholten Verstößen gegen verkehrsrechtliche Vorschriften,</w:t>
      </w:r>
    </w:p>
    <w:p w14:paraId="211D3160" w14:textId="77777777" w:rsidR="006F2490" w:rsidRDefault="00C6038F" w:rsidP="00521301">
      <w:pPr>
        <w:numPr>
          <w:ilvl w:val="0"/>
          <w:numId w:val="3"/>
        </w:numPr>
        <w:tabs>
          <w:tab w:val="clear" w:pos="360"/>
          <w:tab w:val="left" w:pos="792"/>
        </w:tabs>
        <w:spacing w:line="308" w:lineRule="exact"/>
        <w:ind w:left="792" w:right="72" w:hanging="360"/>
        <w:jc w:val="both"/>
        <w:textAlignment w:val="baseline"/>
        <w:rPr>
          <w:rFonts w:ascii="Calibri" w:eastAsia="Calibri" w:hAnsi="Calibri"/>
          <w:color w:val="000000"/>
          <w:lang w:val="de-DE"/>
        </w:rPr>
      </w:pPr>
      <w:r>
        <w:rPr>
          <w:rFonts w:ascii="Calibri" w:eastAsia="Calibri" w:hAnsi="Calibri"/>
          <w:color w:val="000000"/>
          <w:lang w:val="de-DE"/>
        </w:rPr>
        <w:t>bei einer erheblichen Straftat, die im Zusammenhang mit dem Straßenverkehr steht, oder bei Straftaten, die im Zusammenhang mit dem Straßenverkehr stehen,</w:t>
      </w:r>
    </w:p>
    <w:p w14:paraId="77FBF914" w14:textId="77777777" w:rsidR="006F2490" w:rsidRDefault="00C6038F" w:rsidP="00521301">
      <w:pPr>
        <w:numPr>
          <w:ilvl w:val="0"/>
          <w:numId w:val="3"/>
        </w:numPr>
        <w:tabs>
          <w:tab w:val="clear" w:pos="360"/>
          <w:tab w:val="left" w:pos="792"/>
        </w:tabs>
        <w:spacing w:before="5" w:line="309" w:lineRule="exact"/>
        <w:ind w:left="792" w:right="432" w:hanging="360"/>
        <w:textAlignment w:val="baseline"/>
        <w:rPr>
          <w:rFonts w:ascii="Calibri" w:eastAsia="Calibri" w:hAnsi="Calibri"/>
          <w:color w:val="000000"/>
          <w:lang w:val="de-DE"/>
        </w:rPr>
      </w:pPr>
      <w:r>
        <w:rPr>
          <w:rFonts w:ascii="Calibri" w:eastAsia="Calibri" w:hAnsi="Calibri"/>
          <w:color w:val="000000"/>
          <w:lang w:val="de-DE"/>
        </w:rPr>
        <w:t>bei einer erheblichen Straftat, die im Zusammenhang mit der Kraftfahreignung steht, insbesondere wenn Anhaltspunkte für ein hohes Aggressionspotenzial bestehen oder die erhebliche Straftat unter Nutzung eines Fahrzeugs begangen wurde,</w:t>
      </w:r>
    </w:p>
    <w:p w14:paraId="188F5FDE" w14:textId="77777777" w:rsidR="006F2490" w:rsidRDefault="00C6038F" w:rsidP="00521301">
      <w:pPr>
        <w:numPr>
          <w:ilvl w:val="0"/>
          <w:numId w:val="3"/>
        </w:numPr>
        <w:tabs>
          <w:tab w:val="clear" w:pos="360"/>
          <w:tab w:val="left" w:pos="792"/>
        </w:tabs>
        <w:spacing w:line="307" w:lineRule="exact"/>
        <w:ind w:left="792" w:right="216" w:hanging="360"/>
        <w:jc w:val="both"/>
        <w:textAlignment w:val="baseline"/>
        <w:rPr>
          <w:rFonts w:ascii="Calibri" w:eastAsia="Calibri" w:hAnsi="Calibri"/>
          <w:color w:val="000000"/>
          <w:lang w:val="de-DE"/>
        </w:rPr>
      </w:pPr>
      <w:r>
        <w:rPr>
          <w:rFonts w:ascii="Calibri" w:eastAsia="Calibri" w:hAnsi="Calibri"/>
          <w:color w:val="000000"/>
          <w:lang w:val="de-DE"/>
        </w:rPr>
        <w:t>bei Straftaten, die im Zusammenhang mit der Kraftfahreignung stehen, insbesondere wenn Anhaltspunkte für ein hohes Aggressionspotenzial bestehen,</w:t>
      </w:r>
    </w:p>
    <w:p w14:paraId="4F5D74D4" w14:textId="77777777" w:rsidR="006F2490" w:rsidRDefault="00C6038F" w:rsidP="00521301">
      <w:pPr>
        <w:numPr>
          <w:ilvl w:val="0"/>
          <w:numId w:val="3"/>
        </w:numPr>
        <w:tabs>
          <w:tab w:val="clear" w:pos="360"/>
          <w:tab w:val="left" w:pos="792"/>
        </w:tabs>
        <w:spacing w:line="307" w:lineRule="exact"/>
        <w:ind w:left="792" w:right="360" w:hanging="360"/>
        <w:textAlignment w:val="baseline"/>
        <w:rPr>
          <w:rFonts w:ascii="Calibri" w:eastAsia="Calibri" w:hAnsi="Calibri"/>
          <w:color w:val="000000"/>
          <w:lang w:val="de-DE"/>
        </w:rPr>
      </w:pPr>
      <w:r>
        <w:rPr>
          <w:rFonts w:ascii="Calibri" w:eastAsia="Calibri" w:hAnsi="Calibri"/>
          <w:color w:val="000000"/>
          <w:lang w:val="de-DE"/>
        </w:rPr>
        <w:t>wenn die besondere Verantwortung bei der Beförderung von Fahrgästen nach Absatz 1 zu überprüfen ist oder</w:t>
      </w:r>
    </w:p>
    <w:p w14:paraId="4F57D729" w14:textId="77777777" w:rsidR="006F2490" w:rsidRDefault="00C6038F" w:rsidP="00521301">
      <w:pPr>
        <w:numPr>
          <w:ilvl w:val="0"/>
          <w:numId w:val="3"/>
        </w:numPr>
        <w:tabs>
          <w:tab w:val="clear" w:pos="360"/>
          <w:tab w:val="left" w:pos="792"/>
        </w:tabs>
        <w:spacing w:before="86" w:line="226" w:lineRule="exact"/>
        <w:ind w:left="792" w:hanging="360"/>
        <w:textAlignment w:val="baseline"/>
        <w:rPr>
          <w:rFonts w:ascii="Calibri" w:eastAsia="Calibri" w:hAnsi="Calibri"/>
          <w:color w:val="000000"/>
          <w:lang w:val="de-DE"/>
        </w:rPr>
      </w:pPr>
      <w:r>
        <w:rPr>
          <w:rFonts w:ascii="Calibri" w:eastAsia="Calibri" w:hAnsi="Calibri"/>
          <w:color w:val="000000"/>
          <w:lang w:val="de-DE"/>
        </w:rPr>
        <w:t>bei der Neuerteilung der Fahrerlaubnis, wenn</w:t>
      </w:r>
    </w:p>
    <w:p w14:paraId="77E61A2E" w14:textId="77777777" w:rsidR="006F2490" w:rsidRDefault="00C6038F" w:rsidP="00521301">
      <w:pPr>
        <w:numPr>
          <w:ilvl w:val="0"/>
          <w:numId w:val="4"/>
        </w:numPr>
        <w:tabs>
          <w:tab w:val="clear" w:pos="360"/>
          <w:tab w:val="left" w:pos="1512"/>
        </w:tabs>
        <w:spacing w:before="86" w:line="226" w:lineRule="exact"/>
        <w:ind w:left="1152"/>
        <w:textAlignment w:val="baseline"/>
        <w:rPr>
          <w:rFonts w:ascii="Calibri" w:eastAsia="Calibri" w:hAnsi="Calibri"/>
          <w:color w:val="000000"/>
          <w:lang w:val="de-DE"/>
        </w:rPr>
      </w:pPr>
      <w:r>
        <w:rPr>
          <w:rFonts w:ascii="Calibri" w:eastAsia="Calibri" w:hAnsi="Calibri"/>
          <w:color w:val="000000"/>
          <w:lang w:val="de-DE"/>
        </w:rPr>
        <w:t>die Fahrerlaubnis wiederholt entzogen war oder</w:t>
      </w:r>
    </w:p>
    <w:p w14:paraId="51875231" w14:textId="77777777" w:rsidR="006F2490" w:rsidRDefault="00C6038F" w:rsidP="00521301">
      <w:pPr>
        <w:numPr>
          <w:ilvl w:val="0"/>
          <w:numId w:val="4"/>
        </w:numPr>
        <w:tabs>
          <w:tab w:val="clear" w:pos="360"/>
          <w:tab w:val="left" w:pos="1512"/>
        </w:tabs>
        <w:spacing w:before="81" w:line="227" w:lineRule="exact"/>
        <w:ind w:left="1152"/>
        <w:textAlignment w:val="baseline"/>
        <w:rPr>
          <w:rFonts w:ascii="Calibri" w:eastAsia="Calibri" w:hAnsi="Calibri"/>
          <w:color w:val="000000"/>
          <w:lang w:val="de-DE"/>
        </w:rPr>
      </w:pPr>
      <w:r>
        <w:rPr>
          <w:rFonts w:ascii="Calibri" w:eastAsia="Calibri" w:hAnsi="Calibri"/>
          <w:color w:val="000000"/>
          <w:lang w:val="de-DE"/>
        </w:rPr>
        <w:t>der Entzug der Fahrerlaubnis auf einem Grund nach den Nummern 4 bis 7 beruhte.</w:t>
      </w:r>
    </w:p>
    <w:p w14:paraId="4F6908D4" w14:textId="77777777" w:rsidR="006F2490" w:rsidRDefault="00C6038F">
      <w:pPr>
        <w:spacing w:before="201" w:line="309" w:lineRule="exact"/>
        <w:ind w:right="432"/>
        <w:textAlignment w:val="baseline"/>
        <w:rPr>
          <w:rFonts w:ascii="Calibri" w:eastAsia="Calibri" w:hAnsi="Calibri"/>
          <w:color w:val="000000"/>
          <w:lang w:val="de-DE"/>
        </w:rPr>
      </w:pPr>
      <w:r>
        <w:rPr>
          <w:rFonts w:ascii="Calibri" w:eastAsia="Calibri" w:hAnsi="Calibri"/>
          <w:color w:val="000000"/>
          <w:lang w:val="de-DE"/>
        </w:rPr>
        <w:t>Unberührt bleiben medizinisch-psychologische Begutachtungen nach § 2a Absatz 4 und 5 und § 4 Absatz 10 Satz 4 des Straßenverkehrsgesetzes sowie § 10 Absatz 2 und den §§ 13 und 14 in Verbindung mit den Anlagen 4 und 5 dieser Verordnung.</w:t>
      </w:r>
    </w:p>
    <w:p w14:paraId="0B847D7E" w14:textId="77777777" w:rsidR="00C6038F" w:rsidRDefault="00C6038F" w:rsidP="00C6038F">
      <w:pPr>
        <w:spacing w:before="196" w:line="309" w:lineRule="exact"/>
        <w:ind w:right="216"/>
        <w:textAlignment w:val="baseline"/>
        <w:rPr>
          <w:rFonts w:ascii="Calibri" w:eastAsia="Calibri" w:hAnsi="Calibri"/>
          <w:color w:val="000000"/>
          <w:lang w:val="de-DE"/>
        </w:rPr>
      </w:pPr>
      <w:r>
        <w:rPr>
          <w:rFonts w:ascii="Calibri" w:eastAsia="Calibri" w:hAnsi="Calibri"/>
          <w:color w:val="000000"/>
          <w:lang w:val="de-DE"/>
        </w:rPr>
        <w:t>(4) Die Beibringung eines Gutachtens eines amtlich anerkannten Sachverständigen oder Prüfers für den Kraftfahrzeugverkehr kann zur Klärung von Eignungszweifeln für die Zwecke nach Absatz 2 angeordnet werden,</w:t>
      </w:r>
    </w:p>
    <w:p w14:paraId="74CF0165" w14:textId="77777777" w:rsidR="006F2490" w:rsidRPr="00B05019" w:rsidRDefault="00C6038F" w:rsidP="00521301">
      <w:pPr>
        <w:pStyle w:val="Listenabsatz"/>
        <w:numPr>
          <w:ilvl w:val="0"/>
          <w:numId w:val="17"/>
        </w:numPr>
        <w:spacing w:before="196" w:line="309" w:lineRule="exact"/>
        <w:ind w:right="216"/>
        <w:textAlignment w:val="baseline"/>
        <w:rPr>
          <w:rFonts w:ascii="Calibri" w:eastAsia="Calibri" w:hAnsi="Calibri"/>
          <w:color w:val="000000"/>
          <w:spacing w:val="-1"/>
          <w:lang w:val="de-DE"/>
        </w:rPr>
      </w:pPr>
      <w:r w:rsidRPr="00B05019">
        <w:rPr>
          <w:rFonts w:ascii="Calibri" w:eastAsia="Calibri" w:hAnsi="Calibri"/>
          <w:color w:val="000000"/>
          <w:spacing w:val="-1"/>
          <w:lang w:val="de-DE"/>
        </w:rPr>
        <w:t xml:space="preserve">wenn nach Würdigung der Gutachten gemäß Absatz 2 oder Absatz 3 ein Gutachten eines </w:t>
      </w:r>
      <w:r w:rsidRPr="00B05019">
        <w:rPr>
          <w:rFonts w:ascii="Calibri" w:eastAsia="Calibri" w:hAnsi="Calibri"/>
          <w:color w:val="000000"/>
          <w:spacing w:val="-1"/>
          <w:lang w:val="de-DE"/>
        </w:rPr>
        <w:br/>
        <w:t>amtlich anerkannten Sachverständigen oder Prüfers zusätzlich erforderlich ist oder</w:t>
      </w:r>
    </w:p>
    <w:p w14:paraId="4475697D" w14:textId="77777777" w:rsidR="00C6038F" w:rsidRPr="00B05019" w:rsidRDefault="00C6038F" w:rsidP="00521301">
      <w:pPr>
        <w:pStyle w:val="Listenabsatz"/>
        <w:numPr>
          <w:ilvl w:val="0"/>
          <w:numId w:val="17"/>
        </w:numPr>
        <w:tabs>
          <w:tab w:val="left" w:pos="792"/>
          <w:tab w:val="left" w:pos="2119"/>
        </w:tabs>
        <w:spacing w:before="207" w:line="307" w:lineRule="exact"/>
        <w:ind w:right="432"/>
        <w:textAlignment w:val="baseline"/>
        <w:rPr>
          <w:rFonts w:ascii="Calibri" w:eastAsia="Calibri" w:hAnsi="Calibri"/>
          <w:color w:val="000000"/>
          <w:lang w:val="de-DE"/>
        </w:rPr>
      </w:pPr>
      <w:r w:rsidRPr="00B05019">
        <w:rPr>
          <w:rFonts w:ascii="Calibri" w:eastAsia="Calibri" w:hAnsi="Calibri"/>
          <w:color w:val="000000"/>
          <w:spacing w:val="-2"/>
          <w:lang w:val="de-DE"/>
        </w:rPr>
        <w:t xml:space="preserve">… </w:t>
      </w:r>
    </w:p>
    <w:p w14:paraId="675CCC88" w14:textId="77777777" w:rsidR="00B05019" w:rsidRDefault="00B05019" w:rsidP="00B05019">
      <w:pPr>
        <w:pStyle w:val="Listenabsatz"/>
        <w:tabs>
          <w:tab w:val="left" w:pos="792"/>
          <w:tab w:val="left" w:pos="2119"/>
        </w:tabs>
        <w:spacing w:before="207" w:line="307" w:lineRule="exact"/>
        <w:ind w:right="432"/>
        <w:textAlignment w:val="baseline"/>
        <w:rPr>
          <w:rFonts w:ascii="Calibri" w:eastAsia="Calibri" w:hAnsi="Calibri"/>
          <w:color w:val="000000"/>
          <w:lang w:val="de-DE"/>
        </w:rPr>
      </w:pPr>
    </w:p>
    <w:p w14:paraId="6E1F5B5D" w14:textId="77777777" w:rsidR="006F2490" w:rsidRPr="00B05019" w:rsidRDefault="00C6038F" w:rsidP="00521301">
      <w:pPr>
        <w:pStyle w:val="Listenabsatz"/>
        <w:numPr>
          <w:ilvl w:val="0"/>
          <w:numId w:val="5"/>
        </w:numPr>
        <w:tabs>
          <w:tab w:val="left" w:pos="2119"/>
        </w:tabs>
        <w:spacing w:before="207" w:line="307" w:lineRule="exact"/>
        <w:ind w:right="432"/>
        <w:textAlignment w:val="baseline"/>
        <w:rPr>
          <w:rFonts w:ascii="Calibri" w:eastAsia="Calibri" w:hAnsi="Calibri"/>
          <w:color w:val="000000"/>
          <w:lang w:val="de-DE"/>
        </w:rPr>
      </w:pPr>
      <w:r w:rsidRPr="00B05019">
        <w:rPr>
          <w:rFonts w:ascii="Calibri" w:eastAsia="Calibri" w:hAnsi="Calibri"/>
          <w:color w:val="000000"/>
          <w:lang w:val="de-DE"/>
        </w:rPr>
        <w:t>Für die Durchführung der ärztlichen und der medizinisch-psychologischen Untersuchung sowie für die Erstellung der entsprechenden Gutachten gelten die in der Anlage 4a genannten Grundsätze.</w:t>
      </w:r>
    </w:p>
    <w:p w14:paraId="4400F672" w14:textId="77777777" w:rsidR="006F2490" w:rsidRDefault="00C6038F" w:rsidP="00521301">
      <w:pPr>
        <w:numPr>
          <w:ilvl w:val="0"/>
          <w:numId w:val="5"/>
        </w:numPr>
        <w:tabs>
          <w:tab w:val="clear" w:pos="288"/>
          <w:tab w:val="left" w:pos="360"/>
        </w:tabs>
        <w:spacing w:before="210" w:line="308" w:lineRule="exact"/>
        <w:ind w:left="72" w:right="72"/>
        <w:textAlignment w:val="baseline"/>
        <w:rPr>
          <w:rFonts w:ascii="Calibri" w:eastAsia="Calibri" w:hAnsi="Calibri"/>
          <w:color w:val="000000"/>
          <w:spacing w:val="-1"/>
          <w:lang w:val="de-DE"/>
        </w:rPr>
      </w:pPr>
      <w:r>
        <w:rPr>
          <w:rFonts w:ascii="Calibri" w:eastAsia="Calibri" w:hAnsi="Calibri"/>
          <w:color w:val="000000"/>
          <w:spacing w:val="-1"/>
          <w:lang w:val="de-DE"/>
        </w:rPr>
        <w:t xml:space="preserve">Die Fahrerlaubnisbehörde legt unter Berücksichtigung der Besonderheiten des Einzelfalls und unter Beachtung der Anlagen 4 und 5 in der Anordnung zur Beibringung des Gutachtens fest, welche Fragen im Hinblick auf die Eignung des Betroffenen zum Führen von Kraftfahrzeugen zu klären sind. Die Behörde teilt dem Betroffenen unter Darlegung der Gründe für die Zweifel an seiner Eignung und unter Angabe der für die Untersuchung in Betracht kommenden Stelle oder Stellen mit, dass er sich innerhalb einer von ihr festgelegten Frist auf seine Kosten der Untersuchung zu unterziehen und das Gutachten beizubringen hat; sie teilt ihm außerdem mit, dass er die zu übersendenden Unterlagen </w:t>
      </w:r>
      <w:r>
        <w:rPr>
          <w:rFonts w:ascii="Calibri" w:eastAsia="Calibri" w:hAnsi="Calibri"/>
          <w:color w:val="000000"/>
          <w:spacing w:val="-1"/>
          <w:lang w:val="de-DE"/>
        </w:rPr>
        <w:lastRenderedPageBreak/>
        <w:t>einsehen kann. Der Betroffene hat die Fahrerlaubnisbehörde darüber zu unterrichten, welche Stelle er mit der Untersuchung beauftragt hat. Die Fahrerlaubnisbehörde teilt der untersuchenden Stelle mit, welche Fragen im Hinblick auf die Eignung des Betroffenen zum Führen von Kraftfahrzeugen zu klären sind und übersendet ihr die vollständigen Unterlagen, soweit sie unter Beachtung der gesetzlichen Verwertungsverbote verwendet werden dürfen. Die Untersuchung erfolgt auf Grund eines Auftrags durch den Betroffenen.</w:t>
      </w:r>
    </w:p>
    <w:p w14:paraId="73FB5066" w14:textId="77777777" w:rsidR="006F2490" w:rsidRDefault="00C6038F" w:rsidP="00521301">
      <w:pPr>
        <w:numPr>
          <w:ilvl w:val="0"/>
          <w:numId w:val="5"/>
        </w:numPr>
        <w:tabs>
          <w:tab w:val="clear" w:pos="288"/>
          <w:tab w:val="left" w:pos="360"/>
        </w:tabs>
        <w:spacing w:before="202" w:line="307" w:lineRule="exact"/>
        <w:ind w:left="72" w:right="864"/>
        <w:textAlignment w:val="baseline"/>
        <w:rPr>
          <w:rFonts w:ascii="Calibri" w:eastAsia="Calibri" w:hAnsi="Calibri"/>
          <w:color w:val="000000"/>
          <w:lang w:val="de-DE"/>
        </w:rPr>
      </w:pPr>
      <w:r>
        <w:rPr>
          <w:rFonts w:ascii="Calibri" w:eastAsia="Calibri" w:hAnsi="Calibri"/>
          <w:color w:val="000000"/>
          <w:lang w:val="de-DE"/>
        </w:rPr>
        <w:t>Steht die Nichteignung des Betroffenen zur Überzeugung der Fahrerlaubnisbehörde fest, unterbleibt die Anordnung zur Beibringung des Gutachtens.</w:t>
      </w:r>
    </w:p>
    <w:p w14:paraId="0B4842DB" w14:textId="77777777" w:rsidR="006F2490" w:rsidRDefault="00C6038F" w:rsidP="00521301">
      <w:pPr>
        <w:numPr>
          <w:ilvl w:val="0"/>
          <w:numId w:val="5"/>
        </w:numPr>
        <w:tabs>
          <w:tab w:val="clear" w:pos="288"/>
          <w:tab w:val="left" w:pos="360"/>
        </w:tabs>
        <w:spacing w:before="198" w:line="310" w:lineRule="exact"/>
        <w:ind w:left="72" w:right="144"/>
        <w:textAlignment w:val="baseline"/>
        <w:rPr>
          <w:rFonts w:ascii="Calibri" w:eastAsia="Calibri" w:hAnsi="Calibri"/>
          <w:color w:val="000000"/>
          <w:spacing w:val="-1"/>
          <w:lang w:val="de-DE"/>
        </w:rPr>
      </w:pPr>
      <w:r>
        <w:rPr>
          <w:rFonts w:ascii="Calibri" w:eastAsia="Calibri" w:hAnsi="Calibri"/>
          <w:color w:val="000000"/>
          <w:spacing w:val="-1"/>
          <w:lang w:val="de-DE"/>
        </w:rPr>
        <w:t>Weigert sich der Betroffene, sich untersuchen zu lassen, oder bringt er der Fahrerlaubnisbehörde das von ihr geforderte Gutachten nicht fristgerecht bei, darf sie bei ihrer Entscheidung auf die Nichteignung des Betroffenen schließen. Der Betroffene ist hierauf bei der Anordnung nach Absatz 6 hinzuweisen.</w:t>
      </w:r>
    </w:p>
    <w:p w14:paraId="6E399150" w14:textId="77777777" w:rsidR="006F2490" w:rsidRDefault="00B05019" w:rsidP="00521301">
      <w:pPr>
        <w:numPr>
          <w:ilvl w:val="0"/>
          <w:numId w:val="5"/>
        </w:numPr>
        <w:tabs>
          <w:tab w:val="clear" w:pos="288"/>
          <w:tab w:val="left" w:pos="360"/>
        </w:tabs>
        <w:spacing w:before="199" w:line="309" w:lineRule="exact"/>
        <w:ind w:left="72" w:right="288"/>
        <w:textAlignment w:val="baseline"/>
        <w:rPr>
          <w:rFonts w:ascii="Calibri" w:eastAsia="Calibri" w:hAnsi="Calibri"/>
          <w:color w:val="000000"/>
          <w:lang w:val="de-DE"/>
        </w:rPr>
      </w:pPr>
      <w:r>
        <w:rPr>
          <w:rFonts w:ascii="Calibri" w:eastAsia="Calibri" w:hAnsi="Calibri"/>
          <w:color w:val="000000"/>
          <w:lang w:val="de-DE"/>
        </w:rPr>
        <w:t xml:space="preserve">… </w:t>
      </w:r>
    </w:p>
    <w:p w14:paraId="3188AE63" w14:textId="77777777" w:rsidR="006F2490" w:rsidRDefault="00C6038F" w:rsidP="00521301">
      <w:pPr>
        <w:numPr>
          <w:ilvl w:val="0"/>
          <w:numId w:val="5"/>
        </w:numPr>
        <w:tabs>
          <w:tab w:val="clear" w:pos="288"/>
          <w:tab w:val="left" w:pos="360"/>
        </w:tabs>
        <w:spacing w:before="201" w:line="309" w:lineRule="exact"/>
        <w:ind w:left="72" w:right="144"/>
        <w:textAlignment w:val="baseline"/>
        <w:rPr>
          <w:rFonts w:ascii="Calibri" w:eastAsia="Calibri" w:hAnsi="Calibri"/>
          <w:color w:val="000000"/>
          <w:lang w:val="de-DE"/>
        </w:rPr>
      </w:pPr>
      <w:r>
        <w:rPr>
          <w:rFonts w:ascii="Calibri" w:eastAsia="Calibri" w:hAnsi="Calibri"/>
          <w:color w:val="000000"/>
          <w:lang w:val="de-DE"/>
        </w:rPr>
        <w:t>Hat der Betroffene an einem Kurs teilgenommen, um festgestellte Eignungsmängel zu beheben, genügt in der Regel zum Nachweis der Wiederherstellung der Eignung statt eines erneuten medizinisch-psychologischen Gutachtens eine Teilnahmebescheinigung, wenn</w:t>
      </w:r>
    </w:p>
    <w:p w14:paraId="6396DD69" w14:textId="77777777" w:rsidR="006F2490" w:rsidRDefault="00C6038F" w:rsidP="00521301">
      <w:pPr>
        <w:numPr>
          <w:ilvl w:val="0"/>
          <w:numId w:val="6"/>
        </w:numPr>
        <w:tabs>
          <w:tab w:val="clear" w:pos="432"/>
          <w:tab w:val="left" w:pos="792"/>
        </w:tabs>
        <w:spacing w:before="282" w:line="224" w:lineRule="exact"/>
        <w:ind w:left="792" w:hanging="432"/>
        <w:textAlignment w:val="baseline"/>
        <w:rPr>
          <w:rFonts w:ascii="Calibri" w:eastAsia="Calibri" w:hAnsi="Calibri"/>
          <w:color w:val="000000"/>
          <w:lang w:val="de-DE"/>
        </w:rPr>
      </w:pPr>
      <w:r>
        <w:rPr>
          <w:rFonts w:ascii="Calibri" w:eastAsia="Calibri" w:hAnsi="Calibri"/>
          <w:color w:val="000000"/>
          <w:lang w:val="de-DE"/>
        </w:rPr>
        <w:t>der betreffende Kurs nach § 70 anerkannt ist,</w:t>
      </w:r>
    </w:p>
    <w:p w14:paraId="2DB8EFFE" w14:textId="77777777" w:rsidR="00B05019" w:rsidRDefault="00C6038F" w:rsidP="00521301">
      <w:pPr>
        <w:numPr>
          <w:ilvl w:val="0"/>
          <w:numId w:val="6"/>
        </w:numPr>
        <w:tabs>
          <w:tab w:val="clear" w:pos="432"/>
          <w:tab w:val="left" w:pos="792"/>
        </w:tabs>
        <w:spacing w:before="8" w:line="307" w:lineRule="exact"/>
        <w:ind w:left="792" w:right="576" w:hanging="432"/>
        <w:textAlignment w:val="baseline"/>
        <w:rPr>
          <w:rFonts w:ascii="Calibri" w:eastAsia="Calibri" w:hAnsi="Calibri"/>
          <w:color w:val="000000"/>
          <w:lang w:val="de-DE"/>
        </w:rPr>
      </w:pPr>
      <w:r>
        <w:rPr>
          <w:rFonts w:ascii="Calibri" w:eastAsia="Calibri" w:hAnsi="Calibri"/>
          <w:color w:val="000000"/>
          <w:lang w:val="de-DE"/>
        </w:rPr>
        <w:t xml:space="preserve">auf Grund eines medizinisch-psychologischen Gutachtens einer Begutachtungsstelle für Fahreignung die Teilnahme des Betroffenen an dieser Art von Kursen als geeignete Maßnahme angesehen wird, seine Eignungsmängel zu beheben, </w:t>
      </w:r>
    </w:p>
    <w:p w14:paraId="2ADBBDDD" w14:textId="77777777" w:rsidR="006F2490" w:rsidRDefault="00B05019" w:rsidP="00521301">
      <w:pPr>
        <w:numPr>
          <w:ilvl w:val="0"/>
          <w:numId w:val="6"/>
        </w:numPr>
        <w:tabs>
          <w:tab w:val="clear" w:pos="432"/>
          <w:tab w:val="left" w:pos="792"/>
        </w:tabs>
        <w:spacing w:before="8" w:line="307" w:lineRule="exact"/>
        <w:ind w:left="792" w:right="576" w:hanging="432"/>
        <w:textAlignment w:val="baseline"/>
        <w:rPr>
          <w:rFonts w:ascii="Calibri" w:eastAsia="Calibri" w:hAnsi="Calibri"/>
          <w:color w:val="000000"/>
          <w:lang w:val="de-DE"/>
        </w:rPr>
      </w:pPr>
      <w:r>
        <w:rPr>
          <w:rFonts w:ascii="Calibri" w:eastAsia="Calibri" w:hAnsi="Calibri"/>
          <w:color w:val="000000"/>
          <w:lang w:val="de-DE"/>
        </w:rPr>
        <w:t xml:space="preserve">der Betroffene nicht Inhaber einer Fahrerlaubnis ist </w:t>
      </w:r>
      <w:r w:rsidR="00C6038F">
        <w:rPr>
          <w:rFonts w:ascii="Calibri" w:eastAsia="Calibri" w:hAnsi="Calibri"/>
          <w:color w:val="000000"/>
          <w:lang w:val="de-DE"/>
        </w:rPr>
        <w:t>und</w:t>
      </w:r>
    </w:p>
    <w:p w14:paraId="4B0F91EA" w14:textId="77777777" w:rsidR="006F2490" w:rsidRDefault="00C6038F" w:rsidP="00521301">
      <w:pPr>
        <w:numPr>
          <w:ilvl w:val="0"/>
          <w:numId w:val="6"/>
        </w:numPr>
        <w:tabs>
          <w:tab w:val="clear" w:pos="432"/>
          <w:tab w:val="left" w:pos="792"/>
        </w:tabs>
        <w:spacing w:before="81" w:after="120" w:line="226" w:lineRule="exact"/>
        <w:ind w:left="792" w:hanging="432"/>
        <w:textAlignment w:val="baseline"/>
        <w:rPr>
          <w:rFonts w:ascii="Calibri" w:eastAsia="Calibri" w:hAnsi="Calibri"/>
          <w:color w:val="000000"/>
          <w:lang w:val="de-DE"/>
        </w:rPr>
      </w:pPr>
      <w:r>
        <w:rPr>
          <w:rFonts w:ascii="Calibri" w:eastAsia="Calibri" w:hAnsi="Calibri"/>
          <w:color w:val="000000"/>
          <w:lang w:val="de-DE"/>
        </w:rPr>
        <w:t>die Fahrerlaubnisbehörde der Kursteilnahme nach Nummer 2 zugestimmt hat.</w:t>
      </w:r>
    </w:p>
    <w:p w14:paraId="2F5D948D" w14:textId="77777777" w:rsidR="006F2490" w:rsidRDefault="00C6038F">
      <w:pPr>
        <w:spacing w:line="290" w:lineRule="exact"/>
        <w:ind w:left="144" w:right="720"/>
        <w:textAlignment w:val="baseline"/>
        <w:rPr>
          <w:rFonts w:ascii="Calibri" w:eastAsia="Calibri" w:hAnsi="Calibri"/>
          <w:color w:val="000000"/>
          <w:lang w:val="de-DE"/>
        </w:rPr>
      </w:pPr>
      <w:r>
        <w:rPr>
          <w:rFonts w:ascii="Calibri" w:eastAsia="Calibri" w:hAnsi="Calibri"/>
          <w:color w:val="000000"/>
          <w:lang w:val="de-DE"/>
        </w:rPr>
        <w:t>Wurde die Beibringung eines Gutachtens einer amtlich anerkannten Begutachtungsstelle für Fahreignung nach § 4 Absatz 10 Satz 4 des Straßenverkehrsgesetzes oder nach § 11 Absatz 3 Nummer 4 bis 7 angeordnet, findet Satz 1 keine Anwendung.</w:t>
      </w:r>
    </w:p>
    <w:p w14:paraId="3418B732" w14:textId="77777777" w:rsidR="006F2490" w:rsidRDefault="00C6038F">
      <w:pPr>
        <w:spacing w:before="283" w:line="226" w:lineRule="exact"/>
        <w:ind w:left="144"/>
        <w:textAlignment w:val="baseline"/>
        <w:rPr>
          <w:rFonts w:ascii="Calibri" w:eastAsia="Calibri" w:hAnsi="Calibri"/>
          <w:color w:val="000000"/>
          <w:lang w:val="de-DE"/>
        </w:rPr>
      </w:pPr>
      <w:r>
        <w:rPr>
          <w:rFonts w:ascii="Calibri" w:eastAsia="Calibri" w:hAnsi="Calibri"/>
          <w:color w:val="000000"/>
          <w:lang w:val="de-DE"/>
        </w:rPr>
        <w:t>(11) Die Teilnahmebescheinigung muss</w:t>
      </w:r>
    </w:p>
    <w:p w14:paraId="3338C811" w14:textId="77777777" w:rsidR="006F2490" w:rsidRDefault="00C6038F" w:rsidP="00521301">
      <w:pPr>
        <w:numPr>
          <w:ilvl w:val="0"/>
          <w:numId w:val="7"/>
        </w:numPr>
        <w:tabs>
          <w:tab w:val="clear" w:pos="432"/>
          <w:tab w:val="left" w:pos="864"/>
        </w:tabs>
        <w:spacing w:before="198" w:line="308" w:lineRule="exact"/>
        <w:ind w:left="864" w:right="648" w:hanging="432"/>
        <w:textAlignment w:val="baseline"/>
        <w:rPr>
          <w:rFonts w:ascii="Calibri" w:eastAsia="Calibri" w:hAnsi="Calibri"/>
          <w:color w:val="000000"/>
          <w:lang w:val="de-DE"/>
        </w:rPr>
      </w:pPr>
      <w:r>
        <w:rPr>
          <w:rFonts w:ascii="Calibri" w:eastAsia="Calibri" w:hAnsi="Calibri"/>
          <w:color w:val="000000"/>
          <w:lang w:val="de-DE"/>
        </w:rPr>
        <w:t>den Familiennamen und Vornamen, den Tag und Ort der Geburt und die Anschrift des Seminarteilnehmers,</w:t>
      </w:r>
    </w:p>
    <w:p w14:paraId="245FF1EB" w14:textId="77777777" w:rsidR="006F2490" w:rsidRDefault="00C6038F" w:rsidP="00521301">
      <w:pPr>
        <w:numPr>
          <w:ilvl w:val="0"/>
          <w:numId w:val="7"/>
        </w:numPr>
        <w:tabs>
          <w:tab w:val="clear" w:pos="432"/>
          <w:tab w:val="left" w:pos="864"/>
        </w:tabs>
        <w:spacing w:before="88" w:line="226" w:lineRule="exact"/>
        <w:ind w:left="864" w:hanging="432"/>
        <w:textAlignment w:val="baseline"/>
        <w:rPr>
          <w:rFonts w:ascii="Calibri" w:eastAsia="Calibri" w:hAnsi="Calibri"/>
          <w:color w:val="000000"/>
          <w:lang w:val="de-DE"/>
        </w:rPr>
      </w:pPr>
      <w:r>
        <w:rPr>
          <w:rFonts w:ascii="Calibri" w:eastAsia="Calibri" w:hAnsi="Calibri"/>
          <w:color w:val="000000"/>
          <w:lang w:val="de-DE"/>
        </w:rPr>
        <w:t>die Bezeichnung des Seminarmodells und</w:t>
      </w:r>
    </w:p>
    <w:p w14:paraId="0FD091A0" w14:textId="77777777" w:rsidR="006F2490" w:rsidRDefault="00C6038F" w:rsidP="00521301">
      <w:pPr>
        <w:numPr>
          <w:ilvl w:val="0"/>
          <w:numId w:val="7"/>
        </w:numPr>
        <w:tabs>
          <w:tab w:val="clear" w:pos="432"/>
          <w:tab w:val="left" w:pos="864"/>
        </w:tabs>
        <w:spacing w:before="81" w:line="226" w:lineRule="exact"/>
        <w:ind w:left="864" w:hanging="432"/>
        <w:textAlignment w:val="baseline"/>
        <w:rPr>
          <w:rFonts w:ascii="Calibri" w:eastAsia="Calibri" w:hAnsi="Calibri"/>
          <w:color w:val="000000"/>
          <w:lang w:val="de-DE"/>
        </w:rPr>
      </w:pPr>
      <w:r>
        <w:rPr>
          <w:rFonts w:ascii="Calibri" w:eastAsia="Calibri" w:hAnsi="Calibri"/>
          <w:color w:val="000000"/>
          <w:lang w:val="de-DE"/>
        </w:rPr>
        <w:t>Angaben über Umfang und Dauer des Seminars</w:t>
      </w:r>
    </w:p>
    <w:p w14:paraId="4F6F6504" w14:textId="77777777" w:rsidR="006F2490" w:rsidRDefault="00C6038F">
      <w:pPr>
        <w:spacing w:before="203" w:line="308" w:lineRule="exact"/>
        <w:ind w:left="144" w:right="288"/>
        <w:textAlignment w:val="baseline"/>
        <w:rPr>
          <w:rFonts w:ascii="Calibri" w:eastAsia="Calibri" w:hAnsi="Calibri"/>
          <w:color w:val="000000"/>
          <w:lang w:val="de-DE"/>
        </w:rPr>
      </w:pPr>
      <w:r>
        <w:rPr>
          <w:rFonts w:ascii="Calibri" w:eastAsia="Calibri" w:hAnsi="Calibri"/>
          <w:color w:val="000000"/>
          <w:lang w:val="de-DE"/>
        </w:rPr>
        <w:t>enthalten. Sie ist vom Seminarleiter und vom Seminarteilnehmer unter Angabe des Ausstellungsdatums zu unterschreiben. Die Ausstellung der Teilnahmebescheinigung ist vom Kursleiter zu verweigern, wenn der Teilnehmer nicht an allen Sitzungen des Kurses teilgenommen oder die Anfertigung von Kursaufgaben verweigert hat.</w:t>
      </w:r>
    </w:p>
    <w:p w14:paraId="7F8325A3" w14:textId="77777777" w:rsidR="00A24077" w:rsidRDefault="00A24077">
      <w:pPr>
        <w:spacing w:before="203" w:line="308" w:lineRule="exact"/>
        <w:ind w:left="144" w:right="288"/>
        <w:textAlignment w:val="baseline"/>
        <w:rPr>
          <w:rFonts w:ascii="Calibri" w:eastAsia="Calibri" w:hAnsi="Calibri"/>
          <w:color w:val="000000"/>
          <w:lang w:val="de-DE"/>
        </w:rPr>
      </w:pPr>
    </w:p>
    <w:p w14:paraId="6547E097" w14:textId="77777777" w:rsidR="006F2490" w:rsidRDefault="00C6038F" w:rsidP="00F35D78">
      <w:pPr>
        <w:spacing w:line="226" w:lineRule="exact"/>
        <w:ind w:right="74"/>
        <w:textAlignment w:val="baseline"/>
        <w:rPr>
          <w:rFonts w:ascii="Calibri" w:eastAsia="Calibri" w:hAnsi="Calibri"/>
          <w:b/>
          <w:color w:val="000000"/>
          <w:lang w:val="de-DE"/>
        </w:rPr>
      </w:pPr>
      <w:r>
        <w:rPr>
          <w:rFonts w:ascii="Calibri" w:eastAsia="Calibri" w:hAnsi="Calibri"/>
          <w:b/>
          <w:color w:val="000000"/>
          <w:lang w:val="de-DE"/>
        </w:rPr>
        <w:t>§ 13 Klärung von Eignungszweifeln bei Alkoholproblematik</w:t>
      </w:r>
    </w:p>
    <w:p w14:paraId="117FDCCC" w14:textId="77777777" w:rsidR="006F2490" w:rsidRDefault="00C6038F">
      <w:pPr>
        <w:spacing w:before="198" w:line="309" w:lineRule="exact"/>
        <w:ind w:right="216"/>
        <w:textAlignment w:val="baseline"/>
        <w:rPr>
          <w:rFonts w:ascii="Calibri" w:eastAsia="Calibri" w:hAnsi="Calibri"/>
          <w:color w:val="000000"/>
          <w:lang w:val="de-DE"/>
        </w:rPr>
      </w:pPr>
      <w:r>
        <w:rPr>
          <w:rFonts w:ascii="Calibri" w:eastAsia="Calibri" w:hAnsi="Calibri"/>
          <w:color w:val="000000"/>
          <w:lang w:val="de-DE"/>
        </w:rPr>
        <w:t>Zur Vorbereitung von Entscheidungen über die Erteilung oder Verlängerung der Fahrerlaubnis oder über die Anordnung von Beschränkungen oder Auflagen ordnet die Fahrerlaubnisbehörde an, dass</w:t>
      </w:r>
    </w:p>
    <w:p w14:paraId="71462CB6" w14:textId="77777777" w:rsidR="006F2490" w:rsidRDefault="00C6038F" w:rsidP="00521301">
      <w:pPr>
        <w:numPr>
          <w:ilvl w:val="0"/>
          <w:numId w:val="8"/>
        </w:numPr>
        <w:tabs>
          <w:tab w:val="clear" w:pos="360"/>
          <w:tab w:val="left" w:pos="792"/>
        </w:tabs>
        <w:spacing w:before="198" w:line="309" w:lineRule="exact"/>
        <w:ind w:left="792" w:right="864" w:hanging="360"/>
        <w:textAlignment w:val="baseline"/>
        <w:rPr>
          <w:rFonts w:ascii="Calibri" w:eastAsia="Calibri" w:hAnsi="Calibri"/>
          <w:color w:val="000000"/>
          <w:lang w:val="de-DE"/>
        </w:rPr>
      </w:pPr>
      <w:r>
        <w:rPr>
          <w:rFonts w:ascii="Calibri" w:eastAsia="Calibri" w:hAnsi="Calibri"/>
          <w:color w:val="000000"/>
          <w:lang w:val="de-DE"/>
        </w:rPr>
        <w:t>ein ärztliches Gutachten (§ 11 Absatz 2 Satz 3) beizubringen ist, wenn Tatsachen die Annahme von Alkoholabhängigkeit begründen, oder</w:t>
      </w:r>
    </w:p>
    <w:p w14:paraId="2C2E4192" w14:textId="77777777" w:rsidR="006F2490" w:rsidRDefault="00C6038F" w:rsidP="00521301">
      <w:pPr>
        <w:numPr>
          <w:ilvl w:val="0"/>
          <w:numId w:val="8"/>
        </w:numPr>
        <w:tabs>
          <w:tab w:val="clear" w:pos="360"/>
          <w:tab w:val="left" w:pos="792"/>
        </w:tabs>
        <w:spacing w:before="86" w:line="226" w:lineRule="exact"/>
        <w:ind w:left="792" w:right="72" w:hanging="360"/>
        <w:textAlignment w:val="baseline"/>
        <w:rPr>
          <w:rFonts w:ascii="Calibri" w:eastAsia="Calibri" w:hAnsi="Calibri"/>
          <w:color w:val="000000"/>
          <w:lang w:val="de-DE"/>
        </w:rPr>
      </w:pPr>
      <w:r>
        <w:rPr>
          <w:rFonts w:ascii="Calibri" w:eastAsia="Calibri" w:hAnsi="Calibri"/>
          <w:color w:val="000000"/>
          <w:lang w:val="de-DE"/>
        </w:rPr>
        <w:t>ein medizinisch-psychologisches Gutachten beizubringen ist, wenn</w:t>
      </w:r>
    </w:p>
    <w:p w14:paraId="059656D5" w14:textId="77777777" w:rsidR="006F2490" w:rsidRDefault="00C6038F" w:rsidP="00521301">
      <w:pPr>
        <w:numPr>
          <w:ilvl w:val="0"/>
          <w:numId w:val="9"/>
        </w:numPr>
        <w:tabs>
          <w:tab w:val="clear" w:pos="360"/>
          <w:tab w:val="left" w:pos="1276"/>
        </w:tabs>
        <w:spacing w:line="309" w:lineRule="exact"/>
        <w:ind w:left="1512" w:right="288" w:hanging="360"/>
        <w:textAlignment w:val="baseline"/>
        <w:rPr>
          <w:rFonts w:ascii="Calibri" w:eastAsia="Calibri" w:hAnsi="Calibri"/>
          <w:color w:val="000000"/>
          <w:lang w:val="de-DE"/>
        </w:rPr>
      </w:pPr>
      <w:r>
        <w:rPr>
          <w:rFonts w:ascii="Calibri" w:eastAsia="Calibri" w:hAnsi="Calibri"/>
          <w:color w:val="000000"/>
          <w:lang w:val="de-DE"/>
        </w:rPr>
        <w:lastRenderedPageBreak/>
        <w:t>nach dem ärztlichen Gutachten zwar keine Alkoholabhängigkeit, jedoch Anzeichen für Alkoholmissbrauch vorliegen oder sonst Tatsachen die Annahme von Alkoholmissbrauch begründen,</w:t>
      </w:r>
    </w:p>
    <w:p w14:paraId="738DE638" w14:textId="77777777" w:rsidR="006F2490" w:rsidRDefault="00C6038F" w:rsidP="00521301">
      <w:pPr>
        <w:numPr>
          <w:ilvl w:val="0"/>
          <w:numId w:val="9"/>
        </w:numPr>
        <w:tabs>
          <w:tab w:val="clear" w:pos="360"/>
          <w:tab w:val="left" w:pos="1276"/>
        </w:tabs>
        <w:spacing w:line="308" w:lineRule="exact"/>
        <w:ind w:left="1512" w:right="288" w:hanging="360"/>
        <w:jc w:val="both"/>
        <w:textAlignment w:val="baseline"/>
        <w:rPr>
          <w:rFonts w:ascii="Calibri" w:eastAsia="Calibri" w:hAnsi="Calibri"/>
          <w:color w:val="000000"/>
          <w:lang w:val="de-DE"/>
        </w:rPr>
      </w:pPr>
      <w:r>
        <w:rPr>
          <w:rFonts w:ascii="Calibri" w:eastAsia="Calibri" w:hAnsi="Calibri"/>
          <w:color w:val="000000"/>
          <w:lang w:val="de-DE"/>
        </w:rPr>
        <w:t>wiederholt Zuwiderhandlungen im Straßenverkehr unter Alkoholeinfluss begangen wurden,</w:t>
      </w:r>
    </w:p>
    <w:p w14:paraId="25C5DF11" w14:textId="77777777" w:rsidR="006F2490" w:rsidRDefault="00C6038F" w:rsidP="00521301">
      <w:pPr>
        <w:numPr>
          <w:ilvl w:val="0"/>
          <w:numId w:val="9"/>
        </w:numPr>
        <w:tabs>
          <w:tab w:val="clear" w:pos="360"/>
          <w:tab w:val="left" w:pos="1276"/>
        </w:tabs>
        <w:spacing w:line="307" w:lineRule="exact"/>
        <w:ind w:left="1512" w:right="72" w:hanging="360"/>
        <w:textAlignment w:val="baseline"/>
        <w:rPr>
          <w:rFonts w:ascii="Calibri" w:eastAsia="Calibri" w:hAnsi="Calibri"/>
          <w:color w:val="000000"/>
          <w:lang w:val="de-DE"/>
        </w:rPr>
      </w:pPr>
      <w:r>
        <w:rPr>
          <w:rFonts w:ascii="Calibri" w:eastAsia="Calibri" w:hAnsi="Calibri"/>
          <w:color w:val="000000"/>
          <w:lang w:val="de-DE"/>
        </w:rPr>
        <w:t>ein Fahrzeug im Straßenverkehr bei einer Blutalkoholkonzentration von 1,6 Promille oder mehr oder einer Atemalkoholkonzentration von 0,8 mg/l oder mehr geführt wurde,</w:t>
      </w:r>
    </w:p>
    <w:p w14:paraId="330B583B" w14:textId="77777777" w:rsidR="006F2490" w:rsidRDefault="00C6038F" w:rsidP="00521301">
      <w:pPr>
        <w:numPr>
          <w:ilvl w:val="0"/>
          <w:numId w:val="9"/>
        </w:numPr>
        <w:tabs>
          <w:tab w:val="clear" w:pos="360"/>
          <w:tab w:val="left" w:pos="1276"/>
        </w:tabs>
        <w:spacing w:before="10" w:line="309" w:lineRule="exact"/>
        <w:ind w:left="1512" w:right="432" w:hanging="360"/>
        <w:textAlignment w:val="baseline"/>
        <w:rPr>
          <w:rFonts w:ascii="Calibri" w:eastAsia="Calibri" w:hAnsi="Calibri"/>
          <w:color w:val="000000"/>
          <w:lang w:val="de-DE"/>
        </w:rPr>
      </w:pPr>
      <w:r>
        <w:rPr>
          <w:rFonts w:ascii="Calibri" w:eastAsia="Calibri" w:hAnsi="Calibri"/>
          <w:color w:val="000000"/>
          <w:lang w:val="de-DE"/>
        </w:rPr>
        <w:t>die Fahrerlaubnis aus einem der unter den Buchstaben a bis c genannten Gründe entzogen war oder</w:t>
      </w:r>
    </w:p>
    <w:p w14:paraId="5544AD18" w14:textId="77777777" w:rsidR="006F2490" w:rsidRDefault="00C6038F" w:rsidP="00521301">
      <w:pPr>
        <w:numPr>
          <w:ilvl w:val="0"/>
          <w:numId w:val="9"/>
        </w:numPr>
        <w:tabs>
          <w:tab w:val="clear" w:pos="360"/>
          <w:tab w:val="left" w:pos="1276"/>
        </w:tabs>
        <w:spacing w:line="305" w:lineRule="exact"/>
        <w:ind w:left="1512" w:right="576" w:hanging="360"/>
        <w:textAlignment w:val="baseline"/>
        <w:rPr>
          <w:rFonts w:ascii="Calibri" w:eastAsia="Calibri" w:hAnsi="Calibri"/>
          <w:color w:val="000000"/>
          <w:lang w:val="de-DE"/>
        </w:rPr>
      </w:pPr>
      <w:r>
        <w:rPr>
          <w:rFonts w:ascii="Calibri" w:eastAsia="Calibri" w:hAnsi="Calibri"/>
          <w:color w:val="000000"/>
          <w:lang w:val="de-DE"/>
        </w:rPr>
        <w:t xml:space="preserve">sonst zu klären ist, ob Alkoholmissbrauch oder Alkoholabhängigkeit nicht mehr </w:t>
      </w:r>
      <w:proofErr w:type="gramStart"/>
      <w:r>
        <w:rPr>
          <w:rFonts w:ascii="Calibri" w:eastAsia="Calibri" w:hAnsi="Calibri"/>
          <w:color w:val="000000"/>
          <w:lang w:val="de-DE"/>
        </w:rPr>
        <w:t>besteht</w:t>
      </w:r>
      <w:proofErr w:type="gramEnd"/>
      <w:r>
        <w:rPr>
          <w:rFonts w:ascii="Calibri" w:eastAsia="Calibri" w:hAnsi="Calibri"/>
          <w:color w:val="000000"/>
          <w:lang w:val="de-DE"/>
        </w:rPr>
        <w:t>.</w:t>
      </w:r>
    </w:p>
    <w:p w14:paraId="46B14D81" w14:textId="77777777" w:rsidR="006F2490" w:rsidRDefault="00C6038F">
      <w:pPr>
        <w:spacing w:before="206" w:line="309" w:lineRule="exact"/>
        <w:ind w:right="72"/>
        <w:textAlignment w:val="baseline"/>
        <w:rPr>
          <w:rFonts w:ascii="Calibri" w:eastAsia="Calibri" w:hAnsi="Calibri"/>
          <w:color w:val="000000"/>
          <w:lang w:val="de-DE"/>
        </w:rPr>
      </w:pPr>
      <w:r>
        <w:rPr>
          <w:rFonts w:ascii="Calibri" w:eastAsia="Calibri" w:hAnsi="Calibri"/>
          <w:color w:val="000000"/>
          <w:lang w:val="de-DE"/>
        </w:rPr>
        <w:t>Im Falle des Satzes 1 Nummer 2 Buchstabe b sind Zuwiderhandlungen, die ausschließlich gegen § 24c des Straßenverkehrsgesetzes begangen worden sind, nicht zu berücksichtigen.</w:t>
      </w:r>
    </w:p>
    <w:p w14:paraId="1AF73B43" w14:textId="77777777" w:rsidR="00B05019" w:rsidRDefault="00B05019">
      <w:pPr>
        <w:spacing w:before="206" w:line="309" w:lineRule="exact"/>
        <w:ind w:right="72"/>
        <w:textAlignment w:val="baseline"/>
        <w:rPr>
          <w:rFonts w:ascii="Calibri" w:eastAsia="Calibri" w:hAnsi="Calibri"/>
          <w:color w:val="000000"/>
          <w:lang w:val="de-DE"/>
        </w:rPr>
      </w:pPr>
    </w:p>
    <w:p w14:paraId="19A93450" w14:textId="77777777" w:rsidR="006F2490" w:rsidRDefault="00C6038F" w:rsidP="00A24077">
      <w:pPr>
        <w:spacing w:line="227" w:lineRule="exact"/>
        <w:ind w:right="74"/>
        <w:textAlignment w:val="baseline"/>
        <w:rPr>
          <w:rFonts w:ascii="Calibri" w:eastAsia="Calibri" w:hAnsi="Calibri"/>
          <w:b/>
          <w:color w:val="000000"/>
          <w:lang w:val="de-DE"/>
        </w:rPr>
      </w:pPr>
      <w:r>
        <w:rPr>
          <w:rFonts w:ascii="Calibri" w:eastAsia="Calibri" w:hAnsi="Calibri"/>
          <w:b/>
          <w:color w:val="000000"/>
          <w:lang w:val="de-DE"/>
        </w:rPr>
        <w:t>§ 14 Klärung von Eignungszweifeln im Hinblick auf Betäubungsmittel und Arzneimittel</w:t>
      </w:r>
    </w:p>
    <w:p w14:paraId="0B4892AB" w14:textId="77777777" w:rsidR="00482181" w:rsidRPr="00482181" w:rsidRDefault="00C6038F" w:rsidP="00482181">
      <w:pPr>
        <w:spacing w:before="198" w:after="120" w:line="309" w:lineRule="exact"/>
        <w:ind w:left="357" w:right="74"/>
        <w:textAlignment w:val="baseline"/>
        <w:rPr>
          <w:rFonts w:ascii="Calibri" w:eastAsia="Calibri" w:hAnsi="Calibri"/>
          <w:color w:val="000000"/>
          <w:lang w:val="de-DE"/>
        </w:rPr>
      </w:pPr>
      <w:r w:rsidRPr="00482181">
        <w:rPr>
          <w:rFonts w:ascii="Calibri" w:eastAsia="Calibri" w:hAnsi="Calibri"/>
          <w:color w:val="000000"/>
          <w:lang w:val="de-DE"/>
        </w:rPr>
        <w:t>Zur Vorbereitung von Entscheidungen über die Erteilung oder die Verlängerung der Fahrerlaubnis oder über die Anordnung von Beschränkungen oder Auflagen ordnet die Fahrerlaubnisbehörde an,</w:t>
      </w:r>
      <w:r w:rsidR="00482181" w:rsidRPr="00482181">
        <w:rPr>
          <w:rFonts w:ascii="Calibri" w:eastAsia="Calibri" w:hAnsi="Calibri"/>
          <w:color w:val="000000"/>
          <w:lang w:val="de-DE"/>
        </w:rPr>
        <w:t xml:space="preserve"> </w:t>
      </w:r>
      <w:r w:rsidRPr="00482181">
        <w:rPr>
          <w:rFonts w:ascii="Calibri" w:eastAsia="Calibri" w:hAnsi="Calibri"/>
          <w:color w:val="000000"/>
          <w:lang w:val="de-DE"/>
        </w:rPr>
        <w:t>dass ein ärztliches Gutachten (§ 11 Absatz 2 Satz 3) beizubringen ist, wenn Tatsachen die Annahme begründen, dass</w:t>
      </w:r>
      <w:r w:rsidR="00482181" w:rsidRPr="00482181">
        <w:rPr>
          <w:rFonts w:ascii="Calibri" w:eastAsia="Calibri" w:hAnsi="Calibri"/>
          <w:color w:val="000000"/>
          <w:lang w:val="de-DE"/>
        </w:rPr>
        <w:t xml:space="preserve"> </w:t>
      </w:r>
    </w:p>
    <w:p w14:paraId="7A2F6709" w14:textId="77777777" w:rsidR="006F2490" w:rsidRPr="00482181" w:rsidRDefault="00C6038F" w:rsidP="00521301">
      <w:pPr>
        <w:pStyle w:val="Listenabsatz"/>
        <w:numPr>
          <w:ilvl w:val="0"/>
          <w:numId w:val="18"/>
        </w:numPr>
        <w:spacing w:line="309" w:lineRule="exact"/>
        <w:ind w:right="74"/>
        <w:textAlignment w:val="baseline"/>
        <w:rPr>
          <w:rFonts w:ascii="Calibri" w:eastAsia="Calibri" w:hAnsi="Calibri"/>
          <w:color w:val="000000"/>
          <w:lang w:val="de-DE"/>
        </w:rPr>
      </w:pPr>
      <w:r w:rsidRPr="00482181">
        <w:rPr>
          <w:rFonts w:ascii="Calibri" w:eastAsia="Calibri" w:hAnsi="Calibri"/>
          <w:color w:val="000000"/>
          <w:lang w:val="de-DE"/>
        </w:rPr>
        <w:t>Abhängigkeit von Betäubungsmitteln im Sinne des Betäubungsmittelgesetzes in der Fassung der Bekanntmachung vom 1. März 1994 (BGBl. I S. 358), das zuletzt durch Artikel 1 der Verordnung vom 11. Mai 2011 (BGBl. I S. 821) geändert worden ist, in der jeweils geltenden Fassung oder von anderen psychoaktiv wirkenden Stoffen,</w:t>
      </w:r>
    </w:p>
    <w:p w14:paraId="0790B7F6" w14:textId="77777777" w:rsidR="006F2490" w:rsidRDefault="00C6038F" w:rsidP="00521301">
      <w:pPr>
        <w:numPr>
          <w:ilvl w:val="0"/>
          <w:numId w:val="18"/>
        </w:numPr>
        <w:tabs>
          <w:tab w:val="left" w:pos="360"/>
          <w:tab w:val="left" w:pos="709"/>
        </w:tabs>
        <w:spacing w:before="81" w:line="226" w:lineRule="exact"/>
        <w:textAlignment w:val="baseline"/>
        <w:rPr>
          <w:rFonts w:ascii="Calibri" w:eastAsia="Calibri" w:hAnsi="Calibri"/>
          <w:color w:val="000000"/>
          <w:lang w:val="de-DE"/>
        </w:rPr>
      </w:pPr>
      <w:r>
        <w:rPr>
          <w:rFonts w:ascii="Calibri" w:eastAsia="Calibri" w:hAnsi="Calibri"/>
          <w:color w:val="000000"/>
          <w:lang w:val="de-DE"/>
        </w:rPr>
        <w:t>Einnahme von Betäubungsmitteln im Sinne des Betäubungsmittelgesetzes oder</w:t>
      </w:r>
    </w:p>
    <w:p w14:paraId="55EE1D3A" w14:textId="77777777" w:rsidR="006F2490" w:rsidRDefault="00C6038F" w:rsidP="00521301">
      <w:pPr>
        <w:numPr>
          <w:ilvl w:val="0"/>
          <w:numId w:val="18"/>
        </w:numPr>
        <w:tabs>
          <w:tab w:val="left" w:pos="360"/>
          <w:tab w:val="left" w:pos="709"/>
        </w:tabs>
        <w:spacing w:line="309" w:lineRule="exact"/>
        <w:ind w:right="936"/>
        <w:textAlignment w:val="baseline"/>
        <w:rPr>
          <w:rFonts w:ascii="Calibri" w:eastAsia="Calibri" w:hAnsi="Calibri"/>
          <w:color w:val="000000"/>
          <w:lang w:val="de-DE"/>
        </w:rPr>
      </w:pPr>
      <w:r>
        <w:rPr>
          <w:rFonts w:ascii="Calibri" w:eastAsia="Calibri" w:hAnsi="Calibri"/>
          <w:color w:val="000000"/>
          <w:lang w:val="de-DE"/>
        </w:rPr>
        <w:t>missbräuchliche Einnahme von psychoaktiv wirkenden Arzneimitteln oder anderen psychoaktiv wirkenden Stoffen</w:t>
      </w:r>
    </w:p>
    <w:p w14:paraId="2AE41123" w14:textId="77777777" w:rsidR="006F2490" w:rsidRDefault="00C6038F">
      <w:pPr>
        <w:spacing w:before="203" w:line="308" w:lineRule="exact"/>
        <w:ind w:left="72" w:right="72"/>
        <w:textAlignment w:val="baseline"/>
        <w:rPr>
          <w:rFonts w:ascii="Calibri" w:eastAsia="Calibri" w:hAnsi="Calibri"/>
          <w:color w:val="000000"/>
          <w:lang w:val="de-DE"/>
        </w:rPr>
      </w:pPr>
      <w:r>
        <w:rPr>
          <w:rFonts w:ascii="Calibri" w:eastAsia="Calibri" w:hAnsi="Calibri"/>
          <w:color w:val="000000"/>
          <w:lang w:val="de-DE"/>
        </w:rPr>
        <w:t>vorliegt. Die Beibringung eines ärztlichen Gutachtens kann angeordnet werden, wenn der Betroffene Betäubungsmittel im Sinne des Betäubungsmittelgesetzes widerrechtlich besitzt oder besessen hat. Die Beibringung eines medizinisch-psychologischen Gutachtens kann angeordnet werden, wenn gelegentliche Einnahme von Cannabis vorliegt und weitere Tatsachen Zweifel an der Eignung begründen.</w:t>
      </w:r>
    </w:p>
    <w:p w14:paraId="0A72481B" w14:textId="77777777" w:rsidR="006F2490" w:rsidRDefault="00C6038F">
      <w:pPr>
        <w:spacing w:before="198" w:line="308" w:lineRule="exact"/>
        <w:ind w:left="72" w:right="216"/>
        <w:textAlignment w:val="baseline"/>
        <w:rPr>
          <w:rFonts w:ascii="Calibri" w:eastAsia="Calibri" w:hAnsi="Calibri"/>
          <w:color w:val="000000"/>
          <w:lang w:val="de-DE"/>
        </w:rPr>
      </w:pPr>
      <w:r>
        <w:rPr>
          <w:rFonts w:ascii="Calibri" w:eastAsia="Calibri" w:hAnsi="Calibri"/>
          <w:color w:val="000000"/>
          <w:lang w:val="de-DE"/>
        </w:rPr>
        <w:t>(2) Die Beibringung eines medizinisch-psychologischen Gutachtens ist für die Zwecke nach Absatz 1 anzuordnen, wenn</w:t>
      </w:r>
    </w:p>
    <w:p w14:paraId="5D44E5DC" w14:textId="77777777" w:rsidR="006F2490" w:rsidRDefault="00C6038F" w:rsidP="00521301">
      <w:pPr>
        <w:numPr>
          <w:ilvl w:val="0"/>
          <w:numId w:val="10"/>
        </w:numPr>
        <w:tabs>
          <w:tab w:val="clear" w:pos="360"/>
          <w:tab w:val="left" w:pos="792"/>
        </w:tabs>
        <w:spacing w:before="199" w:line="312" w:lineRule="exact"/>
        <w:ind w:left="792" w:right="1800" w:hanging="360"/>
        <w:textAlignment w:val="baseline"/>
        <w:rPr>
          <w:rFonts w:ascii="Calibri" w:eastAsia="Calibri" w:hAnsi="Calibri"/>
          <w:color w:val="000000"/>
          <w:lang w:val="de-DE"/>
        </w:rPr>
      </w:pPr>
      <w:r>
        <w:rPr>
          <w:rFonts w:ascii="Calibri" w:eastAsia="Calibri" w:hAnsi="Calibri"/>
          <w:color w:val="000000"/>
          <w:lang w:val="de-DE"/>
        </w:rPr>
        <w:t>die Fahrerlaubnis aus einem der in Absatz 1 genannten Gründe durch die Fahrerlaubnisbehörde oder ein Gericht entzogen war,</w:t>
      </w:r>
    </w:p>
    <w:p w14:paraId="37330FA6" w14:textId="77777777" w:rsidR="006F2490" w:rsidRDefault="00C6038F" w:rsidP="00521301">
      <w:pPr>
        <w:numPr>
          <w:ilvl w:val="0"/>
          <w:numId w:val="10"/>
        </w:numPr>
        <w:tabs>
          <w:tab w:val="clear" w:pos="360"/>
          <w:tab w:val="left" w:pos="792"/>
        </w:tabs>
        <w:spacing w:before="3" w:line="308" w:lineRule="exact"/>
        <w:ind w:left="792" w:right="216" w:hanging="360"/>
        <w:jc w:val="both"/>
        <w:textAlignment w:val="baseline"/>
        <w:rPr>
          <w:rFonts w:ascii="Calibri" w:eastAsia="Calibri" w:hAnsi="Calibri"/>
          <w:color w:val="000000"/>
          <w:lang w:val="de-DE"/>
        </w:rPr>
      </w:pPr>
      <w:r>
        <w:rPr>
          <w:rFonts w:ascii="Calibri" w:eastAsia="Calibri" w:hAnsi="Calibri"/>
          <w:color w:val="000000"/>
          <w:lang w:val="de-DE"/>
        </w:rPr>
        <w:t>zu klären ist, ob der Betroffene noch abhängig ist oder – ohne abhängig zu sein – weiterhin die in Absatz 1 genannten Mittel oder Stoffe einnimmt, oder</w:t>
      </w:r>
    </w:p>
    <w:p w14:paraId="3CEC2E45" w14:textId="77777777" w:rsidR="006F2490" w:rsidRDefault="00C6038F" w:rsidP="00521301">
      <w:pPr>
        <w:numPr>
          <w:ilvl w:val="0"/>
          <w:numId w:val="10"/>
        </w:numPr>
        <w:tabs>
          <w:tab w:val="clear" w:pos="360"/>
          <w:tab w:val="left" w:pos="792"/>
        </w:tabs>
        <w:spacing w:line="307" w:lineRule="exact"/>
        <w:ind w:left="792" w:right="216" w:hanging="360"/>
        <w:jc w:val="both"/>
        <w:textAlignment w:val="baseline"/>
        <w:rPr>
          <w:rFonts w:ascii="Calibri" w:eastAsia="Calibri" w:hAnsi="Calibri"/>
          <w:color w:val="000000"/>
          <w:spacing w:val="-2"/>
          <w:lang w:val="de-DE"/>
        </w:rPr>
      </w:pPr>
      <w:r>
        <w:rPr>
          <w:rFonts w:ascii="Calibri" w:eastAsia="Calibri" w:hAnsi="Calibri"/>
          <w:color w:val="000000"/>
          <w:spacing w:val="-2"/>
          <w:lang w:val="de-DE"/>
        </w:rPr>
        <w:t>wiederholt Zuwiderhandlungen im Straßenverkehr nach § 24a des Straßenverkehrsgesetzes begangen wurden. § 13 Nummer 2 Buchstabe b bleibt unberührt.</w:t>
      </w:r>
    </w:p>
    <w:p w14:paraId="4BB7D42C" w14:textId="77777777" w:rsidR="007F66B6" w:rsidRDefault="007F66B6">
      <w:pPr>
        <w:spacing w:before="283" w:line="226" w:lineRule="exact"/>
        <w:ind w:left="72"/>
        <w:textAlignment w:val="baseline"/>
        <w:rPr>
          <w:rFonts w:ascii="Calibri" w:eastAsia="Calibri" w:hAnsi="Calibri"/>
          <w:b/>
          <w:color w:val="000000"/>
          <w:lang w:val="de-DE"/>
        </w:rPr>
      </w:pPr>
    </w:p>
    <w:p w14:paraId="66538448" w14:textId="77777777" w:rsidR="00F35D78" w:rsidRDefault="00F35D78">
      <w:pPr>
        <w:spacing w:before="283" w:line="226" w:lineRule="exact"/>
        <w:ind w:left="72"/>
        <w:textAlignment w:val="baseline"/>
        <w:rPr>
          <w:rFonts w:ascii="Calibri" w:eastAsia="Calibri" w:hAnsi="Calibri"/>
          <w:b/>
          <w:color w:val="000000"/>
          <w:lang w:val="de-DE"/>
        </w:rPr>
      </w:pPr>
    </w:p>
    <w:p w14:paraId="2D06B85E" w14:textId="77777777" w:rsidR="00F35D78" w:rsidRDefault="00F35D78">
      <w:pPr>
        <w:spacing w:before="283" w:line="226" w:lineRule="exact"/>
        <w:ind w:left="72"/>
        <w:textAlignment w:val="baseline"/>
        <w:rPr>
          <w:rFonts w:ascii="Calibri" w:eastAsia="Calibri" w:hAnsi="Calibri"/>
          <w:b/>
          <w:color w:val="000000"/>
          <w:lang w:val="de-DE"/>
        </w:rPr>
      </w:pPr>
    </w:p>
    <w:p w14:paraId="75DBAB70" w14:textId="77777777" w:rsidR="006F2490" w:rsidRDefault="00C6038F" w:rsidP="00A24077">
      <w:pPr>
        <w:spacing w:line="226" w:lineRule="exact"/>
        <w:ind w:left="74"/>
        <w:textAlignment w:val="baseline"/>
        <w:rPr>
          <w:rFonts w:ascii="Calibri" w:eastAsia="Calibri" w:hAnsi="Calibri"/>
          <w:b/>
          <w:color w:val="000000"/>
          <w:lang w:val="de-DE"/>
        </w:rPr>
      </w:pPr>
      <w:r>
        <w:rPr>
          <w:rFonts w:ascii="Calibri" w:eastAsia="Calibri" w:hAnsi="Calibri"/>
          <w:b/>
          <w:color w:val="000000"/>
          <w:lang w:val="de-DE"/>
        </w:rPr>
        <w:t>§ 20 Neuerteilung einer Fahrerlaubnis</w:t>
      </w:r>
    </w:p>
    <w:p w14:paraId="074CD7DC" w14:textId="77777777" w:rsidR="006F2490" w:rsidRDefault="00C6038F" w:rsidP="00521301">
      <w:pPr>
        <w:numPr>
          <w:ilvl w:val="0"/>
          <w:numId w:val="11"/>
        </w:numPr>
        <w:tabs>
          <w:tab w:val="clear" w:pos="288"/>
          <w:tab w:val="left" w:pos="360"/>
        </w:tabs>
        <w:spacing w:before="207" w:line="307" w:lineRule="exact"/>
        <w:ind w:left="72" w:right="144"/>
        <w:textAlignment w:val="baseline"/>
        <w:rPr>
          <w:rFonts w:ascii="Calibri" w:eastAsia="Calibri" w:hAnsi="Calibri"/>
          <w:color w:val="000000"/>
          <w:lang w:val="de-DE"/>
        </w:rPr>
      </w:pPr>
      <w:r>
        <w:rPr>
          <w:rFonts w:ascii="Calibri" w:eastAsia="Calibri" w:hAnsi="Calibri"/>
          <w:color w:val="000000"/>
          <w:lang w:val="de-DE"/>
        </w:rPr>
        <w:t>Für die Neuerteilung einer Fahrerlaubnis nach vorangegangener Entziehung oder nach vorangegangenem Verzicht gelten die Vorschriften für die Ersterteilung. § 15 findet vorbehaltlich des Absatzes 2 keine Anwendung.</w:t>
      </w:r>
    </w:p>
    <w:p w14:paraId="2A01C341" w14:textId="77777777" w:rsidR="006F2490" w:rsidRDefault="00C6038F" w:rsidP="00521301">
      <w:pPr>
        <w:numPr>
          <w:ilvl w:val="0"/>
          <w:numId w:val="11"/>
        </w:numPr>
        <w:tabs>
          <w:tab w:val="clear" w:pos="288"/>
          <w:tab w:val="left" w:pos="360"/>
        </w:tabs>
        <w:spacing w:before="201" w:line="309" w:lineRule="exact"/>
        <w:ind w:left="72" w:right="288"/>
        <w:textAlignment w:val="baseline"/>
        <w:rPr>
          <w:rFonts w:ascii="Calibri" w:eastAsia="Calibri" w:hAnsi="Calibri"/>
          <w:color w:val="000000"/>
          <w:lang w:val="de-DE"/>
        </w:rPr>
      </w:pPr>
      <w:r>
        <w:rPr>
          <w:rFonts w:ascii="Calibri" w:eastAsia="Calibri" w:hAnsi="Calibri"/>
          <w:color w:val="000000"/>
          <w:lang w:val="de-DE"/>
        </w:rPr>
        <w:t>Die Fahrerlaubnisbehörde ordnet eine Fahrerlaubnisprüfung an, wenn Tatsachen vorliegen, die die Annahme rechtfertigen, dass der Bewerber die nach § 16 Absatz 1 und § 17 Absatz 1 erforderlichen Kenntnisse und Fähigkeiten nicht mehr besitzt.</w:t>
      </w:r>
    </w:p>
    <w:p w14:paraId="20AC4E29" w14:textId="77777777" w:rsidR="006F2490" w:rsidRDefault="00C6038F" w:rsidP="00521301">
      <w:pPr>
        <w:numPr>
          <w:ilvl w:val="0"/>
          <w:numId w:val="11"/>
        </w:numPr>
        <w:tabs>
          <w:tab w:val="clear" w:pos="288"/>
          <w:tab w:val="left" w:pos="360"/>
        </w:tabs>
        <w:spacing w:before="200" w:after="100" w:afterAutospacing="1" w:line="307" w:lineRule="exact"/>
        <w:ind w:left="72" w:right="505"/>
        <w:textAlignment w:val="baseline"/>
        <w:rPr>
          <w:rFonts w:ascii="Calibri" w:eastAsia="Calibri" w:hAnsi="Calibri"/>
          <w:color w:val="000000"/>
          <w:lang w:val="de-DE"/>
        </w:rPr>
      </w:pPr>
      <w:r>
        <w:rPr>
          <w:rFonts w:ascii="Calibri" w:eastAsia="Calibri" w:hAnsi="Calibri"/>
          <w:color w:val="000000"/>
          <w:lang w:val="de-DE"/>
        </w:rPr>
        <w:t>Unberührt bleibt die Anordnung einer medizinisch-psychologischen Untersuchung nach § 11 Absatz 3 Satz 1 Nummer 9.</w:t>
      </w:r>
    </w:p>
    <w:p w14:paraId="0D3F418E" w14:textId="77777777" w:rsidR="00482181" w:rsidRPr="00482181" w:rsidRDefault="00482181" w:rsidP="00521301">
      <w:pPr>
        <w:numPr>
          <w:ilvl w:val="0"/>
          <w:numId w:val="11"/>
        </w:numPr>
        <w:tabs>
          <w:tab w:val="clear" w:pos="288"/>
          <w:tab w:val="left" w:pos="360"/>
        </w:tabs>
        <w:spacing w:before="207" w:line="307" w:lineRule="exact"/>
        <w:ind w:right="144"/>
        <w:textAlignment w:val="baseline"/>
        <w:rPr>
          <w:rFonts w:ascii="Calibri" w:eastAsia="Calibri" w:hAnsi="Calibri"/>
          <w:color w:val="000000"/>
          <w:lang w:val="de-DE"/>
        </w:rPr>
      </w:pPr>
      <w:r w:rsidRPr="00482181">
        <w:rPr>
          <w:rFonts w:ascii="Calibri" w:eastAsia="Calibri" w:hAnsi="Calibri"/>
          <w:color w:val="000000"/>
          <w:lang w:val="de-DE"/>
        </w:rPr>
        <w:t>Die Neuerteilung einer Fahrerlaubnis nach vorangegangener Entziehung kann frühestens sechs Monate vor Ablauf einer Sperre</w:t>
      </w:r>
    </w:p>
    <w:p w14:paraId="4EC2A313" w14:textId="77777777" w:rsidR="00482181" w:rsidRPr="00482181" w:rsidRDefault="00482181" w:rsidP="00521301">
      <w:pPr>
        <w:pStyle w:val="Listenabsatz"/>
        <w:numPr>
          <w:ilvl w:val="0"/>
          <w:numId w:val="19"/>
        </w:numPr>
        <w:tabs>
          <w:tab w:val="left" w:pos="360"/>
        </w:tabs>
        <w:spacing w:before="207" w:line="307" w:lineRule="exact"/>
        <w:ind w:right="144"/>
        <w:textAlignment w:val="baseline"/>
        <w:rPr>
          <w:rFonts w:ascii="Calibri" w:eastAsia="Calibri" w:hAnsi="Calibri"/>
          <w:color w:val="000000"/>
          <w:lang w:val="de-DE"/>
        </w:rPr>
      </w:pPr>
      <w:r w:rsidRPr="00482181">
        <w:rPr>
          <w:rFonts w:ascii="Calibri" w:eastAsia="Calibri" w:hAnsi="Calibri"/>
          <w:color w:val="000000"/>
          <w:lang w:val="de-DE"/>
        </w:rPr>
        <w:t>nach § 2a Absatz 5 Satz 3 oder § 4 Absatz 10 Satz 1 des Straßenverkehrsgesetzes oder</w:t>
      </w:r>
    </w:p>
    <w:p w14:paraId="1BF6FC7A" w14:textId="77777777" w:rsidR="00482181" w:rsidRPr="00482181" w:rsidRDefault="00482181" w:rsidP="00521301">
      <w:pPr>
        <w:pStyle w:val="Listenabsatz"/>
        <w:numPr>
          <w:ilvl w:val="0"/>
          <w:numId w:val="19"/>
        </w:numPr>
        <w:tabs>
          <w:tab w:val="left" w:pos="360"/>
        </w:tabs>
        <w:spacing w:before="207" w:line="307" w:lineRule="exact"/>
        <w:ind w:right="144"/>
        <w:textAlignment w:val="baseline"/>
        <w:rPr>
          <w:rFonts w:ascii="Calibri" w:eastAsia="Calibri" w:hAnsi="Calibri"/>
          <w:color w:val="000000"/>
          <w:lang w:val="de-DE"/>
        </w:rPr>
      </w:pPr>
      <w:r w:rsidRPr="00482181">
        <w:rPr>
          <w:rFonts w:ascii="Calibri" w:eastAsia="Calibri" w:hAnsi="Calibri"/>
          <w:color w:val="000000"/>
          <w:lang w:val="de-DE"/>
        </w:rPr>
        <w:t>nach § 69 Absatz 1 Satz 1 in Verbindung mit § 69a Absatz 1 Satz 1 oder § 69a Absatz 1 Satz 3 in Verbindung mit Satz 1 des Strafgesetzbuches</w:t>
      </w:r>
    </w:p>
    <w:p w14:paraId="6D408F5D" w14:textId="77777777" w:rsidR="00482181" w:rsidRDefault="00482181" w:rsidP="00482181">
      <w:pPr>
        <w:spacing w:before="207" w:line="307" w:lineRule="exact"/>
        <w:ind w:left="72" w:right="144"/>
        <w:textAlignment w:val="baseline"/>
        <w:rPr>
          <w:rFonts w:ascii="Calibri" w:eastAsia="Calibri" w:hAnsi="Calibri"/>
          <w:color w:val="000000"/>
          <w:lang w:val="de-DE"/>
        </w:rPr>
      </w:pPr>
      <w:r w:rsidRPr="00482181">
        <w:rPr>
          <w:rFonts w:ascii="Calibri" w:eastAsia="Calibri" w:hAnsi="Calibri"/>
          <w:color w:val="000000"/>
          <w:lang w:val="de-DE"/>
        </w:rPr>
        <w:t>bei der nach Landesrecht zuständigen Behörde beantragt werden.</w:t>
      </w:r>
    </w:p>
    <w:p w14:paraId="60C8C1B8" w14:textId="77777777" w:rsidR="006F2490" w:rsidRDefault="00C6038F">
      <w:pPr>
        <w:tabs>
          <w:tab w:val="right" w:pos="9144"/>
        </w:tabs>
        <w:spacing w:before="45" w:line="242" w:lineRule="exact"/>
        <w:textAlignment w:val="baseline"/>
        <w:rPr>
          <w:rFonts w:ascii="Calibri" w:eastAsia="Calibri" w:hAnsi="Calibri"/>
          <w:color w:val="808080"/>
          <w:lang w:val="de-DE"/>
        </w:rPr>
      </w:pPr>
      <w:r>
        <w:rPr>
          <w:rFonts w:ascii="Calibri" w:eastAsia="Calibri" w:hAnsi="Calibri"/>
          <w:color w:val="E26C09"/>
          <w:lang w:val="de-DE"/>
        </w:rPr>
        <w:t xml:space="preserve"> </w:t>
      </w:r>
    </w:p>
    <w:p w14:paraId="10BC8F15" w14:textId="77777777" w:rsidR="006F2490" w:rsidRDefault="00C6038F">
      <w:pPr>
        <w:spacing w:before="286" w:line="226" w:lineRule="exact"/>
        <w:ind w:left="72"/>
        <w:textAlignment w:val="baseline"/>
        <w:rPr>
          <w:rFonts w:ascii="Calibri" w:eastAsia="Calibri" w:hAnsi="Calibri"/>
          <w:b/>
          <w:color w:val="000000"/>
          <w:lang w:val="de-DE"/>
        </w:rPr>
      </w:pPr>
      <w:r>
        <w:rPr>
          <w:rFonts w:ascii="Calibri" w:eastAsia="Calibri" w:hAnsi="Calibri"/>
          <w:b/>
          <w:color w:val="000000"/>
          <w:lang w:val="de-DE"/>
        </w:rPr>
        <w:t>36 Besondere Aufbauseminare nach § 2b Absatz 2 Satz 2 des Straßenverkehrsgesetzes</w:t>
      </w:r>
    </w:p>
    <w:p w14:paraId="2CC9C6F0" w14:textId="77777777" w:rsidR="006F2490" w:rsidRDefault="00C6038F" w:rsidP="00521301">
      <w:pPr>
        <w:numPr>
          <w:ilvl w:val="0"/>
          <w:numId w:val="12"/>
        </w:numPr>
        <w:tabs>
          <w:tab w:val="clear" w:pos="288"/>
          <w:tab w:val="left" w:pos="360"/>
        </w:tabs>
        <w:spacing w:before="199" w:line="309" w:lineRule="exact"/>
        <w:ind w:left="72" w:right="360"/>
        <w:textAlignment w:val="baseline"/>
        <w:rPr>
          <w:rFonts w:ascii="Calibri" w:eastAsia="Calibri" w:hAnsi="Calibri"/>
          <w:color w:val="000000"/>
          <w:lang w:val="de-DE"/>
        </w:rPr>
      </w:pPr>
      <w:r>
        <w:rPr>
          <w:rFonts w:ascii="Calibri" w:eastAsia="Calibri" w:hAnsi="Calibri"/>
          <w:color w:val="000000"/>
          <w:lang w:val="de-DE"/>
        </w:rPr>
        <w:t>Inhaber von Fahrerlaubnissen auf Probe, die wegen Zuwiderhandlungen nach § 315c Absatz 1 Nummer 1 Buchstabe a, den §§ 316, 323a des Strafgesetzbuches oder den §§ 24a, 24c des Straßenverkehrsgesetzes an einem Aufbauseminar teilzunehmen haben, sind, auch wenn sie noch andere Verkehrszuwiderhandlungen begangen haben, einem besonderen Aufbauseminar zuzuweisen.</w:t>
      </w:r>
    </w:p>
    <w:p w14:paraId="53E1A267" w14:textId="77777777" w:rsidR="006F2490" w:rsidRDefault="00C6038F" w:rsidP="00521301">
      <w:pPr>
        <w:numPr>
          <w:ilvl w:val="0"/>
          <w:numId w:val="12"/>
        </w:numPr>
        <w:tabs>
          <w:tab w:val="clear" w:pos="288"/>
          <w:tab w:val="left" w:pos="360"/>
        </w:tabs>
        <w:spacing w:before="200" w:line="309" w:lineRule="exact"/>
        <w:ind w:left="72" w:right="72"/>
        <w:textAlignment w:val="baseline"/>
        <w:rPr>
          <w:rFonts w:ascii="Calibri" w:eastAsia="Calibri" w:hAnsi="Calibri"/>
          <w:color w:val="000000"/>
          <w:lang w:val="de-DE"/>
        </w:rPr>
      </w:pPr>
      <w:r>
        <w:rPr>
          <w:rFonts w:ascii="Calibri" w:eastAsia="Calibri" w:hAnsi="Calibri"/>
          <w:color w:val="000000"/>
          <w:lang w:val="de-DE"/>
        </w:rPr>
        <w:t>Ist die Fahrerlaubnis wegen einer innerhalb der Probezeit begangenen Zuwiderhandlung nach § 315c Absatz 1 Nummer 1 Buchstabe a, den §§ 316, 323a des Strafgesetzbuches oder den §§ 24a, 24c des Straßenverkehrsgesetzes entzogen worden, darf eine neue Fahrerlaubnis unbeschadet der übrigen Voraussetzungen nur erteilt werden, wenn der Antragsteller nachweist, dass er an einem besonderen Aufbauseminar teilgenommen hat.</w:t>
      </w:r>
    </w:p>
    <w:p w14:paraId="1220329F" w14:textId="77777777" w:rsidR="006F2490" w:rsidRDefault="00C6038F" w:rsidP="00521301">
      <w:pPr>
        <w:numPr>
          <w:ilvl w:val="0"/>
          <w:numId w:val="12"/>
        </w:numPr>
        <w:tabs>
          <w:tab w:val="clear" w:pos="288"/>
          <w:tab w:val="left" w:pos="360"/>
        </w:tabs>
        <w:spacing w:before="200" w:line="309" w:lineRule="exact"/>
        <w:ind w:left="72"/>
        <w:textAlignment w:val="baseline"/>
        <w:rPr>
          <w:rFonts w:ascii="Calibri" w:eastAsia="Calibri" w:hAnsi="Calibri"/>
          <w:color w:val="000000"/>
          <w:spacing w:val="-1"/>
          <w:lang w:val="de-DE"/>
        </w:rPr>
      </w:pPr>
      <w:r>
        <w:rPr>
          <w:rFonts w:ascii="Calibri" w:eastAsia="Calibri" w:hAnsi="Calibri"/>
          <w:color w:val="000000"/>
          <w:spacing w:val="-1"/>
          <w:lang w:val="de-DE"/>
        </w:rPr>
        <w:t>Das besondere Aufbauseminar ist in Gruppen mit mindestens sechs und höchstens zwölf Teilnehmern durchzuführen. Es besteht aus einem Kurs mit einem Vorgespräch und drei Sitzungen von jeweils 180 Minuten Dauer in einem Zeitraum von zwei bis vier Wochen sowie der Anfertigung von Kursaufgaben zwischen den Sitzungen. An einem Tag darf nicht mehr als eine Sitzung stattfinden.</w:t>
      </w:r>
    </w:p>
    <w:p w14:paraId="7842B222" w14:textId="77777777" w:rsidR="006F2490" w:rsidRDefault="00C6038F" w:rsidP="00521301">
      <w:pPr>
        <w:numPr>
          <w:ilvl w:val="0"/>
          <w:numId w:val="12"/>
        </w:numPr>
        <w:tabs>
          <w:tab w:val="clear" w:pos="288"/>
          <w:tab w:val="left" w:pos="360"/>
        </w:tabs>
        <w:spacing w:before="195" w:line="309" w:lineRule="exact"/>
        <w:ind w:left="72" w:right="72"/>
        <w:textAlignment w:val="baseline"/>
        <w:rPr>
          <w:rFonts w:ascii="Calibri" w:eastAsia="Calibri" w:hAnsi="Calibri"/>
          <w:color w:val="000000"/>
          <w:spacing w:val="-2"/>
          <w:lang w:val="de-DE"/>
        </w:rPr>
      </w:pPr>
      <w:r>
        <w:rPr>
          <w:rFonts w:ascii="Calibri" w:eastAsia="Calibri" w:hAnsi="Calibri"/>
          <w:color w:val="000000"/>
          <w:spacing w:val="-2"/>
          <w:lang w:val="de-DE"/>
        </w:rPr>
        <w:t>In den Kursen sind die Ursachen, die bei den Teilnehmern zur Anordnung der Teilnahme an einem Aufbauseminar geführt haben, zu diskutieren und Möglichkeiten für ihre Beseitigung zu erörtern. Wissenslücken der Kursteilnehmer über die Wirkung des Alkohols und anderer berauschender Mittel auf die Verkehrsteilnehmer sollen geschlossen und individuell angepasste Verhaltensweisen entwickelt und erprobt werden, um insbesondere Trinkgewohnheiten zu ändern sowie Trinken und Fahren künftig zuverlässig zu trennen. Durch die Entwicklung geeigneter Verhaltensmuster sollen die Kursteilnehmer in die Lage versetzt werden, einen Rückfall und weitere Verkehrszuwiderhandlungen unter Alkoholeinfluss oder dem Einfluss anderer berauschender Mittel zu vermeiden. Zusätzlich ist auf die Problematik der wiederholten Verkehrszuwiderhandlungen einzugehen.</w:t>
      </w:r>
    </w:p>
    <w:p w14:paraId="31B8C148" w14:textId="77777777" w:rsidR="006F2490" w:rsidRDefault="00C6038F" w:rsidP="00521301">
      <w:pPr>
        <w:numPr>
          <w:ilvl w:val="0"/>
          <w:numId w:val="12"/>
        </w:numPr>
        <w:tabs>
          <w:tab w:val="clear" w:pos="288"/>
          <w:tab w:val="left" w:pos="360"/>
        </w:tabs>
        <w:spacing w:before="202" w:line="309" w:lineRule="exact"/>
        <w:ind w:left="72" w:right="432"/>
        <w:textAlignment w:val="baseline"/>
        <w:rPr>
          <w:rFonts w:ascii="Calibri" w:eastAsia="Calibri" w:hAnsi="Calibri"/>
          <w:color w:val="000000"/>
          <w:lang w:val="de-DE"/>
        </w:rPr>
      </w:pPr>
      <w:r>
        <w:rPr>
          <w:rFonts w:ascii="Calibri" w:eastAsia="Calibri" w:hAnsi="Calibri"/>
          <w:color w:val="000000"/>
          <w:lang w:val="de-DE"/>
        </w:rPr>
        <w:lastRenderedPageBreak/>
        <w:t>Für die Durchführung von Einzelseminaren nach § 2b Absatz 1 des Straßenverkehrsgesetzes gelten die Absätze 3 und 4 mit der Maßgabe, dass die Gespräche in drei Sitzungen von jeweils 90 Minuten Dauer durchzuführen sind.</w:t>
      </w:r>
    </w:p>
    <w:p w14:paraId="17DBB59C" w14:textId="77777777" w:rsidR="006F2490" w:rsidRDefault="00C6038F" w:rsidP="00521301">
      <w:pPr>
        <w:numPr>
          <w:ilvl w:val="0"/>
          <w:numId w:val="12"/>
        </w:numPr>
        <w:tabs>
          <w:tab w:val="clear" w:pos="288"/>
          <w:tab w:val="left" w:pos="360"/>
        </w:tabs>
        <w:spacing w:before="201" w:line="309" w:lineRule="exact"/>
        <w:ind w:left="72" w:right="288"/>
        <w:textAlignment w:val="baseline"/>
        <w:rPr>
          <w:rFonts w:ascii="Calibri" w:eastAsia="Calibri" w:hAnsi="Calibri"/>
          <w:color w:val="000000"/>
          <w:spacing w:val="-1"/>
          <w:lang w:val="de-DE"/>
        </w:rPr>
      </w:pPr>
      <w:r>
        <w:rPr>
          <w:rFonts w:ascii="Calibri" w:eastAsia="Calibri" w:hAnsi="Calibri"/>
          <w:color w:val="000000"/>
          <w:spacing w:val="-1"/>
          <w:lang w:val="de-DE"/>
        </w:rPr>
        <w:t>Die besonderen Aufbauseminare dürfen nur von Kursleitern durchgeführt werden, die von der zuständigen obersten Landesbehörde oder der von ihr bestimmten oder der nach Landesrecht zuständigen Stelle oder von dem für die in § 26 genannten Dienstbereiche jeweils zuständigen Fachminister oder von ihm bestimmten Stellen anerkannt worden sind. Die amtliche Anerkennung als Kursleiter darf nur erteilt werden, wenn der Bewerber folgende Voraussetzungen erfüllt:</w:t>
      </w:r>
    </w:p>
    <w:p w14:paraId="62D2DBF7" w14:textId="77777777" w:rsidR="006F2490" w:rsidRDefault="00C6038F" w:rsidP="00A24077">
      <w:pPr>
        <w:spacing w:before="198" w:line="309" w:lineRule="exact"/>
        <w:ind w:left="709" w:right="792" w:hanging="283"/>
        <w:textAlignment w:val="baseline"/>
        <w:rPr>
          <w:rFonts w:ascii="Calibri" w:eastAsia="Calibri" w:hAnsi="Calibri"/>
          <w:color w:val="000000"/>
          <w:lang w:val="de-DE"/>
        </w:rPr>
      </w:pPr>
      <w:r>
        <w:rPr>
          <w:rFonts w:ascii="Calibri" w:eastAsia="Calibri" w:hAnsi="Calibri"/>
          <w:color w:val="000000"/>
          <w:lang w:val="de-DE"/>
        </w:rPr>
        <w:t xml:space="preserve">1. </w:t>
      </w:r>
      <w:r w:rsidR="00A24077">
        <w:rPr>
          <w:rFonts w:ascii="Calibri" w:eastAsia="Calibri" w:hAnsi="Calibri"/>
          <w:color w:val="000000"/>
          <w:lang w:val="de-DE"/>
        </w:rPr>
        <w:tab/>
      </w:r>
      <w:r>
        <w:rPr>
          <w:rFonts w:ascii="Calibri" w:eastAsia="Calibri" w:hAnsi="Calibri"/>
          <w:color w:val="000000"/>
          <w:lang w:val="de-DE"/>
        </w:rPr>
        <w:t>Abschluss eines Hochschulstudiums als Diplom-Psychologe oder eines gleichwertigen Master-Abschlusses in Psychologie,</w:t>
      </w:r>
    </w:p>
    <w:p w14:paraId="4E4D78B5" w14:textId="77777777" w:rsidR="006F2490" w:rsidRDefault="00C6038F" w:rsidP="00521301">
      <w:pPr>
        <w:numPr>
          <w:ilvl w:val="0"/>
          <w:numId w:val="13"/>
        </w:numPr>
        <w:tabs>
          <w:tab w:val="clear" w:pos="858"/>
          <w:tab w:val="left" w:pos="709"/>
        </w:tabs>
        <w:spacing w:line="290" w:lineRule="exact"/>
        <w:ind w:left="792" w:right="792" w:hanging="360"/>
        <w:textAlignment w:val="baseline"/>
        <w:rPr>
          <w:rFonts w:ascii="Calibri" w:eastAsia="Calibri" w:hAnsi="Calibri"/>
          <w:color w:val="000000"/>
          <w:lang w:val="de-DE"/>
        </w:rPr>
      </w:pPr>
      <w:r>
        <w:rPr>
          <w:rFonts w:ascii="Calibri" w:eastAsia="Calibri" w:hAnsi="Calibri"/>
          <w:color w:val="000000"/>
          <w:lang w:val="de-DE"/>
        </w:rPr>
        <w:t>Nachweis einer verkehrspsychologischen Ausbildung an einer Universität oder gleichgestellten Hochschule oder bei einer Stelle, die sich mit der Begutachtung oder Wiederherstellung der Kraftfahreignung befasst,</w:t>
      </w:r>
    </w:p>
    <w:p w14:paraId="0D1C99C3" w14:textId="77777777" w:rsidR="006F2490" w:rsidRDefault="00C6038F" w:rsidP="00521301">
      <w:pPr>
        <w:numPr>
          <w:ilvl w:val="0"/>
          <w:numId w:val="13"/>
        </w:numPr>
        <w:tabs>
          <w:tab w:val="clear" w:pos="858"/>
          <w:tab w:val="left" w:pos="709"/>
        </w:tabs>
        <w:spacing w:line="307" w:lineRule="exact"/>
        <w:ind w:left="792" w:right="216" w:hanging="360"/>
        <w:textAlignment w:val="baseline"/>
        <w:rPr>
          <w:rFonts w:ascii="Calibri" w:eastAsia="Calibri" w:hAnsi="Calibri"/>
          <w:color w:val="000000"/>
          <w:lang w:val="de-DE"/>
        </w:rPr>
      </w:pPr>
      <w:r>
        <w:rPr>
          <w:rFonts w:ascii="Calibri" w:eastAsia="Calibri" w:hAnsi="Calibri"/>
          <w:color w:val="000000"/>
          <w:lang w:val="de-DE"/>
        </w:rPr>
        <w:t>Kenntnisse und Erfahrungen in der Untersuchung und Begutachtung der Eignung von Kraftfahrern, die Zuwiderhandlungen gegen Vorschriften über das Führen von Kraftfahrzeugen unter Einfluss von Alkohol oder anderen berauschenden Mitteln begangen haben,</w:t>
      </w:r>
    </w:p>
    <w:p w14:paraId="1D4397CC" w14:textId="77777777" w:rsidR="006F2490" w:rsidRDefault="00C6038F" w:rsidP="00521301">
      <w:pPr>
        <w:numPr>
          <w:ilvl w:val="0"/>
          <w:numId w:val="13"/>
        </w:numPr>
        <w:tabs>
          <w:tab w:val="clear" w:pos="858"/>
          <w:tab w:val="left" w:pos="709"/>
        </w:tabs>
        <w:spacing w:line="311" w:lineRule="exact"/>
        <w:ind w:left="792" w:right="432" w:hanging="360"/>
        <w:textAlignment w:val="baseline"/>
        <w:rPr>
          <w:rFonts w:ascii="Calibri" w:eastAsia="Calibri" w:hAnsi="Calibri"/>
          <w:color w:val="000000"/>
          <w:spacing w:val="-2"/>
          <w:lang w:val="de-DE"/>
        </w:rPr>
      </w:pPr>
      <w:r>
        <w:rPr>
          <w:rFonts w:ascii="Calibri" w:eastAsia="Calibri" w:hAnsi="Calibri"/>
          <w:color w:val="000000"/>
          <w:spacing w:val="-2"/>
          <w:lang w:val="de-DE"/>
        </w:rPr>
        <w:t>Ausbildung und Erfahrung als Kursleiter in Kursen für Kraftfahrer, die Zuwiderhandlungen gegen Vorschriften über das Führen von Kraftfahrzeugen unter Einfluss von Alkohol oder anderen berauschenden Mitteln begangen haben,</w:t>
      </w:r>
    </w:p>
    <w:p w14:paraId="45232B4D" w14:textId="77777777" w:rsidR="006F2490" w:rsidRDefault="00C6038F" w:rsidP="00521301">
      <w:pPr>
        <w:numPr>
          <w:ilvl w:val="0"/>
          <w:numId w:val="13"/>
        </w:numPr>
        <w:tabs>
          <w:tab w:val="clear" w:pos="858"/>
          <w:tab w:val="left" w:pos="709"/>
        </w:tabs>
        <w:spacing w:line="307" w:lineRule="exact"/>
        <w:ind w:left="792" w:right="1584" w:hanging="360"/>
        <w:textAlignment w:val="baseline"/>
        <w:rPr>
          <w:rFonts w:ascii="Calibri" w:eastAsia="Calibri" w:hAnsi="Calibri"/>
          <w:color w:val="000000"/>
          <w:lang w:val="de-DE"/>
        </w:rPr>
      </w:pPr>
      <w:r>
        <w:rPr>
          <w:rFonts w:ascii="Calibri" w:eastAsia="Calibri" w:hAnsi="Calibri"/>
          <w:color w:val="000000"/>
          <w:lang w:val="de-DE"/>
        </w:rPr>
        <w:t>Vorlage eines sachgerechten, auf wissenschaftlicher Grundlage entwickelten Seminarkonzepts und</w:t>
      </w:r>
    </w:p>
    <w:p w14:paraId="7140F9AB" w14:textId="77777777" w:rsidR="006F2490" w:rsidRDefault="00C6038F" w:rsidP="00521301">
      <w:pPr>
        <w:numPr>
          <w:ilvl w:val="0"/>
          <w:numId w:val="13"/>
        </w:numPr>
        <w:tabs>
          <w:tab w:val="clear" w:pos="858"/>
          <w:tab w:val="left" w:pos="709"/>
        </w:tabs>
        <w:spacing w:before="81" w:line="226" w:lineRule="exact"/>
        <w:ind w:left="792" w:hanging="360"/>
        <w:textAlignment w:val="baseline"/>
        <w:rPr>
          <w:rFonts w:ascii="Calibri" w:eastAsia="Calibri" w:hAnsi="Calibri"/>
          <w:color w:val="000000"/>
          <w:lang w:val="de-DE"/>
        </w:rPr>
      </w:pPr>
      <w:r>
        <w:rPr>
          <w:rFonts w:ascii="Calibri" w:eastAsia="Calibri" w:hAnsi="Calibri"/>
          <w:color w:val="000000"/>
          <w:lang w:val="de-DE"/>
        </w:rPr>
        <w:t>Nachweis geeigneter Räumlichkeiten sowie einer sachgerechten Ausstattung.</w:t>
      </w:r>
    </w:p>
    <w:p w14:paraId="64B70703" w14:textId="77777777" w:rsidR="006F2490" w:rsidRDefault="00C6038F">
      <w:pPr>
        <w:spacing w:before="205" w:line="307" w:lineRule="exact"/>
        <w:ind w:right="144"/>
        <w:textAlignment w:val="baseline"/>
        <w:rPr>
          <w:rFonts w:ascii="Calibri" w:eastAsia="Calibri" w:hAnsi="Calibri"/>
          <w:color w:val="000000"/>
          <w:lang w:val="de-DE"/>
        </w:rPr>
      </w:pPr>
      <w:r>
        <w:rPr>
          <w:rFonts w:ascii="Calibri" w:eastAsia="Calibri" w:hAnsi="Calibri"/>
          <w:color w:val="000000"/>
          <w:lang w:val="de-DE"/>
        </w:rPr>
        <w:t>Außerdem dürfen keine Tatsachen vorliegen, die Bedenken gegen die Zuverlässigkeit des Kursleiters begründen. Die Anerkennung kann mit Auflagen, insbesondere hinsichtlich der Aufsicht über die Durchführung der Aufbauseminare sowie der Teilnahme an Fortbildungsmaßnahmen, verbunden werden.</w:t>
      </w:r>
    </w:p>
    <w:p w14:paraId="5C94DB86" w14:textId="77777777" w:rsidR="006F2490" w:rsidRDefault="00C6038F">
      <w:pPr>
        <w:spacing w:before="199" w:line="312" w:lineRule="exact"/>
        <w:ind w:right="432"/>
        <w:textAlignment w:val="baseline"/>
        <w:rPr>
          <w:rFonts w:ascii="Calibri" w:eastAsia="Calibri" w:hAnsi="Calibri"/>
          <w:color w:val="000000"/>
          <w:lang w:val="de-DE"/>
        </w:rPr>
      </w:pPr>
      <w:r>
        <w:rPr>
          <w:rFonts w:ascii="Calibri" w:eastAsia="Calibri" w:hAnsi="Calibri"/>
          <w:color w:val="000000"/>
          <w:lang w:val="de-DE"/>
        </w:rPr>
        <w:t>(7) Die Aufsicht obliegt den nach Absatz 6 Satz 1 für die Anerkennung zuständigen Behörden oder Stellen; diese können sich hierbei geeigneter Personen oder Stellen bedienen.</w:t>
      </w:r>
    </w:p>
    <w:p w14:paraId="55B690ED" w14:textId="77777777" w:rsidR="00A24077" w:rsidRDefault="00A24077">
      <w:pPr>
        <w:spacing w:before="199" w:line="312" w:lineRule="exact"/>
        <w:ind w:right="432"/>
        <w:textAlignment w:val="baseline"/>
        <w:rPr>
          <w:rFonts w:ascii="Calibri" w:eastAsia="Calibri" w:hAnsi="Calibri"/>
          <w:color w:val="000000"/>
          <w:lang w:val="de-DE"/>
        </w:rPr>
      </w:pPr>
    </w:p>
    <w:p w14:paraId="57E2A77E" w14:textId="77777777" w:rsidR="006F2490" w:rsidRDefault="00C6038F" w:rsidP="00A24077">
      <w:pPr>
        <w:spacing w:line="226" w:lineRule="exact"/>
        <w:ind w:left="74" w:hanging="74"/>
        <w:textAlignment w:val="baseline"/>
        <w:rPr>
          <w:rFonts w:ascii="Calibri" w:eastAsia="Calibri" w:hAnsi="Calibri"/>
          <w:b/>
          <w:color w:val="000000"/>
          <w:lang w:val="de-DE"/>
        </w:rPr>
      </w:pPr>
      <w:r>
        <w:rPr>
          <w:rFonts w:ascii="Calibri" w:eastAsia="Calibri" w:hAnsi="Calibri"/>
          <w:b/>
          <w:color w:val="000000"/>
          <w:lang w:val="de-DE"/>
        </w:rPr>
        <w:t>§ 46 Entziehung, Beschränkung, Auflagen</w:t>
      </w:r>
    </w:p>
    <w:p w14:paraId="2D406CFC" w14:textId="77777777" w:rsidR="006F2490" w:rsidRDefault="00C6038F" w:rsidP="00521301">
      <w:pPr>
        <w:numPr>
          <w:ilvl w:val="0"/>
          <w:numId w:val="14"/>
        </w:numPr>
        <w:tabs>
          <w:tab w:val="clear" w:pos="360"/>
          <w:tab w:val="left" w:pos="432"/>
        </w:tabs>
        <w:spacing w:before="197" w:line="309" w:lineRule="exact"/>
        <w:ind w:left="72" w:right="72"/>
        <w:textAlignment w:val="baseline"/>
        <w:rPr>
          <w:rFonts w:ascii="Calibri" w:eastAsia="Calibri" w:hAnsi="Calibri"/>
          <w:color w:val="000000"/>
          <w:lang w:val="de-DE"/>
        </w:rPr>
      </w:pPr>
      <w:r>
        <w:rPr>
          <w:rFonts w:ascii="Calibri" w:eastAsia="Calibri" w:hAnsi="Calibri"/>
          <w:color w:val="000000"/>
          <w:lang w:val="de-DE"/>
        </w:rPr>
        <w:t>Erweist sich der Inhaber einer Fahrerlaubnis als ungeeignet zum Führen von Kraftfahrzeugen, hat ihm die Fahrerlaubnisbehörde die Fahrerlaubnis zu entziehen. Dies gilt insbesondere, wenn Erkrankungen oder Mängel nach den Anlagen 4, 5 oder 6 vorliegen oder erheblich oder wiederholt gegen verkehrsrechtliche Vorschriften oder Strafgesetze verstoßen wurde und dadurch die Eignung zum Führen von Kraftfahrzeugen ausgeschlossen ist.</w:t>
      </w:r>
    </w:p>
    <w:p w14:paraId="1BA1BBB8" w14:textId="77777777" w:rsidR="006F2490" w:rsidRPr="00A24077" w:rsidRDefault="00C6038F" w:rsidP="00521301">
      <w:pPr>
        <w:numPr>
          <w:ilvl w:val="0"/>
          <w:numId w:val="14"/>
        </w:numPr>
        <w:tabs>
          <w:tab w:val="clear" w:pos="360"/>
          <w:tab w:val="left" w:pos="432"/>
        </w:tabs>
        <w:spacing w:before="2" w:after="100" w:afterAutospacing="1" w:line="309" w:lineRule="exact"/>
        <w:ind w:left="72" w:right="74"/>
        <w:textAlignment w:val="baseline"/>
        <w:rPr>
          <w:rFonts w:ascii="Calibri" w:eastAsia="Calibri" w:hAnsi="Calibri"/>
          <w:color w:val="000000"/>
          <w:lang w:val="de-DE"/>
        </w:rPr>
      </w:pPr>
      <w:r w:rsidRPr="00A24077">
        <w:rPr>
          <w:rFonts w:ascii="Calibri" w:eastAsia="Calibri" w:hAnsi="Calibri"/>
          <w:color w:val="000000"/>
          <w:lang w:val="de-DE"/>
        </w:rPr>
        <w:t>Erweist sich der Inhaber einer Fahrerlaubnis noch als bedingt geeignet zum Führen von Kraftfahrzeugen, schränkt die Fahrerlaubnisbehörde die Fahrerlaubnis so weit wie notwendig ein oder ordnet die erforderlichen Auflagen an. Bei Inhabern ausländischer Fahrerlaubnisse schränkt die Fahrerlaubnisbehörde das Recht, von der ausländischen Fahrerlaubnis im Inland Gebrauch zu</w:t>
      </w:r>
      <w:r w:rsidR="00A24077" w:rsidRPr="00A24077">
        <w:rPr>
          <w:rFonts w:ascii="Calibri" w:eastAsia="Calibri" w:hAnsi="Calibri"/>
          <w:color w:val="000000"/>
          <w:lang w:val="de-DE"/>
        </w:rPr>
        <w:t xml:space="preserve"> </w:t>
      </w:r>
      <w:r w:rsidRPr="00A24077">
        <w:rPr>
          <w:rFonts w:ascii="Calibri" w:eastAsia="Calibri" w:hAnsi="Calibri"/>
          <w:color w:val="000000"/>
          <w:lang w:val="de-DE"/>
        </w:rPr>
        <w:t>machen, so weit wie notwendig ein oder ordnet die erforderlichen Auflagen an. Die Anlagen 4, 5 und 6 sind zu berücksichtigen.</w:t>
      </w:r>
    </w:p>
    <w:p w14:paraId="26AB2FDA" w14:textId="77777777" w:rsidR="006F2490" w:rsidRDefault="00C6038F" w:rsidP="00521301">
      <w:pPr>
        <w:numPr>
          <w:ilvl w:val="0"/>
          <w:numId w:val="15"/>
        </w:numPr>
        <w:tabs>
          <w:tab w:val="clear" w:pos="288"/>
          <w:tab w:val="left" w:pos="360"/>
        </w:tabs>
        <w:spacing w:before="100" w:beforeAutospacing="1" w:line="309" w:lineRule="exact"/>
        <w:ind w:left="72" w:right="74"/>
        <w:textAlignment w:val="baseline"/>
        <w:rPr>
          <w:rFonts w:ascii="Calibri" w:eastAsia="Calibri" w:hAnsi="Calibri"/>
          <w:color w:val="000000"/>
          <w:lang w:val="de-DE"/>
        </w:rPr>
      </w:pPr>
      <w:r>
        <w:rPr>
          <w:rFonts w:ascii="Calibri" w:eastAsia="Calibri" w:hAnsi="Calibri"/>
          <w:color w:val="000000"/>
          <w:lang w:val="de-DE"/>
        </w:rPr>
        <w:lastRenderedPageBreak/>
        <w:t>Werden Tatsachen bekannt, die Bedenken begründen, dass der Inhaber einer Fahrerlaubnis zum Führen eines Kraftfahrzeugs ungeeignet oder bedingt geeignet ist, finden die §§ 11 bis 14 entsprechend Anwendung.</w:t>
      </w:r>
    </w:p>
    <w:p w14:paraId="105785E8" w14:textId="77777777" w:rsidR="006F2490" w:rsidRDefault="00C6038F" w:rsidP="00521301">
      <w:pPr>
        <w:numPr>
          <w:ilvl w:val="0"/>
          <w:numId w:val="15"/>
        </w:numPr>
        <w:tabs>
          <w:tab w:val="clear" w:pos="288"/>
          <w:tab w:val="left" w:pos="360"/>
        </w:tabs>
        <w:spacing w:before="197" w:line="309" w:lineRule="exact"/>
        <w:ind w:left="72" w:right="72"/>
        <w:textAlignment w:val="baseline"/>
        <w:rPr>
          <w:rFonts w:ascii="Calibri" w:eastAsia="Calibri" w:hAnsi="Calibri"/>
          <w:color w:val="000000"/>
          <w:lang w:val="de-DE"/>
        </w:rPr>
      </w:pPr>
      <w:r>
        <w:rPr>
          <w:rFonts w:ascii="Calibri" w:eastAsia="Calibri" w:hAnsi="Calibri"/>
          <w:color w:val="000000"/>
          <w:lang w:val="de-DE"/>
        </w:rPr>
        <w:t>Die Fahrerlaubnis ist auch zu entziehen, wenn der Inhaber sich als nicht befähigt zum Führen von Kraftfahrzeugen erweist. Rechtfertigen Tatsachen eine solche Annahme, kann die Fahrerlaubnisbehörde zur Vorbereitung der Entscheidung über die Entziehung die Beibringung eines Gutachtens eines amtlich anerkannten Sachverständigen oder Prüfers für den Kraftfahrzeugverkehr anordnen. § 11 Absatz 6 bis 8 ist entsprechend anzuwenden.</w:t>
      </w:r>
    </w:p>
    <w:p w14:paraId="08B8C23E" w14:textId="77777777" w:rsidR="006F2490" w:rsidRDefault="00C6038F" w:rsidP="00521301">
      <w:pPr>
        <w:numPr>
          <w:ilvl w:val="0"/>
          <w:numId w:val="15"/>
        </w:numPr>
        <w:tabs>
          <w:tab w:val="clear" w:pos="288"/>
          <w:tab w:val="left" w:pos="360"/>
        </w:tabs>
        <w:spacing w:before="196" w:line="309" w:lineRule="exact"/>
        <w:ind w:left="72" w:right="432"/>
        <w:textAlignment w:val="baseline"/>
        <w:rPr>
          <w:rFonts w:ascii="Calibri" w:eastAsia="Calibri" w:hAnsi="Calibri"/>
          <w:color w:val="000000"/>
          <w:lang w:val="de-DE"/>
        </w:rPr>
      </w:pPr>
      <w:r>
        <w:rPr>
          <w:rFonts w:ascii="Calibri" w:eastAsia="Calibri" w:hAnsi="Calibri"/>
          <w:color w:val="000000"/>
          <w:lang w:val="de-DE"/>
        </w:rPr>
        <w:t>Bei einer ausländischen Fahrerlaubnis hat die Entziehung die Wirkung einer Aberkennung des Rechts, von der Fahrerlaubnis im Inland Gebrauch zu machen.</w:t>
      </w:r>
    </w:p>
    <w:p w14:paraId="33007767" w14:textId="77777777" w:rsidR="006F2490" w:rsidRDefault="00C6038F" w:rsidP="00521301">
      <w:pPr>
        <w:numPr>
          <w:ilvl w:val="0"/>
          <w:numId w:val="15"/>
        </w:numPr>
        <w:tabs>
          <w:tab w:val="clear" w:pos="288"/>
          <w:tab w:val="left" w:pos="360"/>
        </w:tabs>
        <w:spacing w:before="205" w:line="309" w:lineRule="exact"/>
        <w:ind w:left="72" w:right="216"/>
        <w:textAlignment w:val="baseline"/>
        <w:rPr>
          <w:rFonts w:ascii="Calibri" w:eastAsia="Calibri" w:hAnsi="Calibri"/>
          <w:color w:val="000000"/>
          <w:lang w:val="de-DE"/>
        </w:rPr>
      </w:pPr>
      <w:r>
        <w:rPr>
          <w:rFonts w:ascii="Calibri" w:eastAsia="Calibri" w:hAnsi="Calibri"/>
          <w:color w:val="000000"/>
          <w:lang w:val="de-DE"/>
        </w:rPr>
        <w:t>Mit der Entziehung erlischt die Fahrerlaubnis. Bei einer ausländischen Fahrerlaubnis erlischt das Recht zum Führen von Kraftfahrzeugen im Inland.</w:t>
      </w:r>
    </w:p>
    <w:p w14:paraId="33F16AB5" w14:textId="77777777" w:rsidR="006F2490" w:rsidRDefault="006F2490">
      <w:pPr>
        <w:rPr>
          <w:lang w:val="de-DE"/>
        </w:rPr>
      </w:pPr>
    </w:p>
    <w:p w14:paraId="4F9775BF" w14:textId="77777777" w:rsidR="00F35D78" w:rsidRDefault="00F35D78">
      <w:pPr>
        <w:rPr>
          <w:lang w:val="de-DE"/>
        </w:rPr>
      </w:pPr>
    </w:p>
    <w:p w14:paraId="008D11FB" w14:textId="77777777" w:rsidR="00F35D78" w:rsidRDefault="00F35D78">
      <w:pPr>
        <w:rPr>
          <w:lang w:val="de-DE"/>
        </w:rPr>
      </w:pPr>
    </w:p>
    <w:p w14:paraId="3EF78BBF" w14:textId="77777777" w:rsidR="007F66B6" w:rsidRPr="007F66B6" w:rsidRDefault="007F66B6" w:rsidP="007F66B6">
      <w:pPr>
        <w:spacing w:line="290" w:lineRule="exact"/>
        <w:ind w:right="504"/>
        <w:textAlignment w:val="baseline"/>
        <w:rPr>
          <w:rFonts w:ascii="Calibri" w:eastAsia="Calibri" w:hAnsi="Calibri"/>
          <w:b/>
          <w:bCs/>
          <w:sz w:val="32"/>
          <w:szCs w:val="32"/>
          <w:lang w:val="de-DE"/>
        </w:rPr>
      </w:pPr>
      <w:r w:rsidRPr="007F66B6">
        <w:rPr>
          <w:rFonts w:ascii="Calibri" w:eastAsia="Calibri" w:hAnsi="Calibri"/>
          <w:b/>
          <w:bCs/>
          <w:sz w:val="32"/>
          <w:szCs w:val="32"/>
          <w:lang w:val="de-DE"/>
        </w:rPr>
        <w:t>Anlage 4a (zu § 11 Absatz 5)</w:t>
      </w:r>
      <w:r w:rsidRPr="007F66B6">
        <w:rPr>
          <w:rFonts w:ascii="Calibri" w:eastAsia="Calibri" w:hAnsi="Calibri"/>
          <w:b/>
          <w:bCs/>
          <w:sz w:val="32"/>
          <w:szCs w:val="32"/>
          <w:lang w:val="de-DE"/>
        </w:rPr>
        <w:br/>
        <w:t>Grundsätze für die Durchführung der Untersuchungen und die Erstellung der Gutachten</w:t>
      </w:r>
    </w:p>
    <w:p w14:paraId="39B8F5C1" w14:textId="77777777" w:rsidR="007F66B6" w:rsidRPr="007F66B6" w:rsidRDefault="007F66B6" w:rsidP="007F66B6">
      <w:pPr>
        <w:spacing w:line="290" w:lineRule="exact"/>
        <w:ind w:right="504"/>
        <w:textAlignment w:val="baseline"/>
        <w:rPr>
          <w:rFonts w:ascii="Calibri" w:eastAsia="Calibri" w:hAnsi="Calibri"/>
          <w:lang w:val="de-DE"/>
        </w:rPr>
      </w:pPr>
    </w:p>
    <w:p w14:paraId="07B8CA7A" w14:textId="77777777" w:rsidR="007F66B6" w:rsidRPr="007F66B6" w:rsidRDefault="007F66B6" w:rsidP="007F66B6">
      <w:pPr>
        <w:spacing w:line="290" w:lineRule="exact"/>
        <w:ind w:right="504"/>
        <w:textAlignment w:val="baseline"/>
        <w:rPr>
          <w:rFonts w:ascii="Calibri" w:eastAsia="Calibri" w:hAnsi="Calibri"/>
          <w:lang w:val="de-DE"/>
        </w:rPr>
      </w:pPr>
      <w:r w:rsidRPr="007F66B6">
        <w:rPr>
          <w:rFonts w:ascii="Calibri" w:eastAsia="Calibri" w:hAnsi="Calibri"/>
          <w:lang w:val="de-DE"/>
        </w:rPr>
        <w:t>Grundlage für die Beurteilung der Eignung zum Führen von Kraftfahrzeugen sind die Begutachtungsleitlinien zur Kraftfahreignung vom 27. Januar 2014 (</w:t>
      </w:r>
      <w:proofErr w:type="spellStart"/>
      <w:r w:rsidRPr="007F66B6">
        <w:rPr>
          <w:rFonts w:ascii="Calibri" w:eastAsia="Calibri" w:hAnsi="Calibri"/>
          <w:lang w:val="de-DE"/>
        </w:rPr>
        <w:t>VkBl</w:t>
      </w:r>
      <w:proofErr w:type="spellEnd"/>
      <w:r w:rsidRPr="007F66B6">
        <w:rPr>
          <w:rFonts w:ascii="Calibri" w:eastAsia="Calibri" w:hAnsi="Calibri"/>
          <w:lang w:val="de-DE"/>
        </w:rPr>
        <w:t>. S. 110) in der Fassung vom 28. Oktober 2019 (</w:t>
      </w:r>
      <w:proofErr w:type="spellStart"/>
      <w:r w:rsidRPr="007F66B6">
        <w:rPr>
          <w:rFonts w:ascii="Calibri" w:eastAsia="Calibri" w:hAnsi="Calibri"/>
          <w:lang w:val="de-DE"/>
        </w:rPr>
        <w:t>VkBl</w:t>
      </w:r>
      <w:proofErr w:type="spellEnd"/>
      <w:r w:rsidRPr="007F66B6">
        <w:rPr>
          <w:rFonts w:ascii="Calibri" w:eastAsia="Calibri" w:hAnsi="Calibri"/>
          <w:lang w:val="de-DE"/>
        </w:rPr>
        <w:t>. S. 775).</w:t>
      </w:r>
    </w:p>
    <w:p w14:paraId="573C6A3C" w14:textId="77777777" w:rsidR="007F66B6" w:rsidRPr="007F66B6" w:rsidRDefault="007F66B6" w:rsidP="007F66B6">
      <w:pPr>
        <w:spacing w:line="290" w:lineRule="exact"/>
        <w:ind w:right="504"/>
        <w:textAlignment w:val="baseline"/>
        <w:rPr>
          <w:rFonts w:ascii="Calibri" w:eastAsia="Calibri" w:hAnsi="Calibri"/>
          <w:lang w:val="de-DE"/>
        </w:rPr>
      </w:pPr>
    </w:p>
    <w:p w14:paraId="43C45750" w14:textId="77777777" w:rsidR="007F66B6" w:rsidRPr="007F66B6" w:rsidRDefault="007F66B6" w:rsidP="00521301">
      <w:pPr>
        <w:pStyle w:val="Listenabsatz"/>
        <w:numPr>
          <w:ilvl w:val="0"/>
          <w:numId w:val="20"/>
        </w:numPr>
        <w:spacing w:line="290" w:lineRule="exact"/>
        <w:ind w:right="504"/>
        <w:textAlignment w:val="baseline"/>
        <w:rPr>
          <w:rFonts w:ascii="Calibri" w:eastAsia="Calibri" w:hAnsi="Calibri"/>
          <w:lang w:val="de-DE"/>
        </w:rPr>
      </w:pPr>
      <w:r w:rsidRPr="007F66B6">
        <w:rPr>
          <w:rFonts w:ascii="Calibri" w:eastAsia="Calibri" w:hAnsi="Calibri"/>
          <w:b/>
          <w:bCs/>
          <w:lang w:val="de-DE"/>
        </w:rPr>
        <w:t>Die Untersuchung ist unter Beachtung folgender Grundsätze durchzuführen:</w:t>
      </w:r>
    </w:p>
    <w:p w14:paraId="5E5677E5" w14:textId="77777777" w:rsidR="007F66B6" w:rsidRPr="007F66B6" w:rsidRDefault="007F66B6" w:rsidP="007F66B6">
      <w:pPr>
        <w:spacing w:line="290" w:lineRule="exact"/>
        <w:ind w:right="504"/>
        <w:textAlignment w:val="baseline"/>
        <w:rPr>
          <w:rFonts w:ascii="Calibri" w:eastAsia="Calibri" w:hAnsi="Calibri"/>
          <w:lang w:val="de-DE"/>
        </w:rPr>
      </w:pPr>
    </w:p>
    <w:p w14:paraId="3642723F" w14:textId="77777777" w:rsidR="007F66B6" w:rsidRPr="007F66B6" w:rsidRDefault="007F66B6" w:rsidP="00521301">
      <w:pPr>
        <w:pStyle w:val="Listenabsatz"/>
        <w:numPr>
          <w:ilvl w:val="0"/>
          <w:numId w:val="21"/>
        </w:numPr>
        <w:spacing w:line="290" w:lineRule="exact"/>
        <w:ind w:right="504"/>
        <w:textAlignment w:val="baseline"/>
        <w:rPr>
          <w:rFonts w:ascii="Calibri" w:eastAsia="Calibri" w:hAnsi="Calibri"/>
          <w:lang w:val="de-DE"/>
        </w:rPr>
      </w:pPr>
      <w:r w:rsidRPr="007F66B6">
        <w:rPr>
          <w:rFonts w:ascii="Calibri" w:eastAsia="Calibri" w:hAnsi="Calibri"/>
          <w:lang w:val="de-DE"/>
        </w:rPr>
        <w:t>Die Untersuchung ist anlassbezogen und unter Verwendung der von der Fahrerlaubnisbehörde zugesandten Unterlagen über den Betroffenen vorzunehmen. Der Gutachter hat sich an die durch die Fahrerlaubnisbehörde vorgegebene Fragestellung zu halten.</w:t>
      </w:r>
    </w:p>
    <w:p w14:paraId="2E259D80" w14:textId="77777777" w:rsidR="007F66B6" w:rsidRPr="007F66B6" w:rsidRDefault="007F66B6" w:rsidP="007F66B6">
      <w:pPr>
        <w:spacing w:line="290" w:lineRule="exact"/>
        <w:ind w:right="504"/>
        <w:textAlignment w:val="baseline"/>
        <w:rPr>
          <w:rFonts w:ascii="Calibri" w:eastAsia="Calibri" w:hAnsi="Calibri"/>
          <w:lang w:val="de-DE"/>
        </w:rPr>
      </w:pPr>
    </w:p>
    <w:p w14:paraId="7417FD55" w14:textId="77777777" w:rsidR="007F66B6" w:rsidRPr="007F66B6" w:rsidRDefault="007F66B6" w:rsidP="00521301">
      <w:pPr>
        <w:pStyle w:val="Listenabsatz"/>
        <w:numPr>
          <w:ilvl w:val="0"/>
          <w:numId w:val="21"/>
        </w:numPr>
        <w:spacing w:line="290" w:lineRule="exact"/>
        <w:ind w:right="504"/>
        <w:textAlignment w:val="baseline"/>
        <w:rPr>
          <w:rFonts w:ascii="Calibri" w:eastAsia="Calibri" w:hAnsi="Calibri"/>
          <w:lang w:val="de-DE"/>
        </w:rPr>
      </w:pPr>
      <w:r w:rsidRPr="007F66B6">
        <w:rPr>
          <w:rFonts w:ascii="Calibri" w:eastAsia="Calibri" w:hAnsi="Calibri"/>
          <w:lang w:val="de-DE"/>
        </w:rPr>
        <w:t>Gegenstand der Untersuchung sind nicht die gesamte Persönlichkeit des Betroffenen, sondern nur solche Eigenschaften, Fähigkeiten und Verhaltensweisen, die für die Kraftfahreignung von Bedeutung sind (Relevanz zur Kraftfahreignung).</w:t>
      </w:r>
    </w:p>
    <w:p w14:paraId="575E8ACE" w14:textId="77777777" w:rsidR="007F66B6" w:rsidRPr="007F66B6" w:rsidRDefault="007F66B6" w:rsidP="007F66B6">
      <w:pPr>
        <w:spacing w:line="290" w:lineRule="exact"/>
        <w:ind w:right="504"/>
        <w:textAlignment w:val="baseline"/>
        <w:rPr>
          <w:rFonts w:ascii="Calibri" w:eastAsia="Calibri" w:hAnsi="Calibri"/>
          <w:lang w:val="de-DE"/>
        </w:rPr>
      </w:pPr>
    </w:p>
    <w:p w14:paraId="60FFF473" w14:textId="77777777" w:rsidR="007F66B6" w:rsidRPr="007F66B6" w:rsidRDefault="007F66B6" w:rsidP="00521301">
      <w:pPr>
        <w:pStyle w:val="Listenabsatz"/>
        <w:numPr>
          <w:ilvl w:val="0"/>
          <w:numId w:val="21"/>
        </w:numPr>
        <w:spacing w:line="290" w:lineRule="exact"/>
        <w:ind w:right="504"/>
        <w:textAlignment w:val="baseline"/>
        <w:rPr>
          <w:rFonts w:ascii="Calibri" w:eastAsia="Calibri" w:hAnsi="Calibri"/>
          <w:lang w:val="de-DE"/>
        </w:rPr>
      </w:pPr>
      <w:r w:rsidRPr="007F66B6">
        <w:rPr>
          <w:rFonts w:ascii="Calibri" w:eastAsia="Calibri" w:hAnsi="Calibri"/>
          <w:lang w:val="de-DE"/>
        </w:rPr>
        <w:t>Die Untersuchung darf nur nach anerkannten wissenschaftlichen Grundsätzen vorgenommen werden.</w:t>
      </w:r>
    </w:p>
    <w:p w14:paraId="5651C408" w14:textId="77777777" w:rsidR="007F66B6" w:rsidRPr="007F66B6" w:rsidRDefault="007F66B6" w:rsidP="007F66B6">
      <w:pPr>
        <w:spacing w:line="290" w:lineRule="exact"/>
        <w:ind w:right="504"/>
        <w:textAlignment w:val="baseline"/>
        <w:rPr>
          <w:rFonts w:ascii="Calibri" w:eastAsia="Calibri" w:hAnsi="Calibri"/>
          <w:lang w:val="de-DE"/>
        </w:rPr>
      </w:pPr>
    </w:p>
    <w:p w14:paraId="19DA4219" w14:textId="77777777" w:rsidR="007F66B6" w:rsidRPr="007F66B6" w:rsidRDefault="007F66B6" w:rsidP="00521301">
      <w:pPr>
        <w:pStyle w:val="Listenabsatz"/>
        <w:numPr>
          <w:ilvl w:val="0"/>
          <w:numId w:val="21"/>
        </w:numPr>
        <w:spacing w:line="290" w:lineRule="exact"/>
        <w:ind w:right="504"/>
        <w:textAlignment w:val="baseline"/>
        <w:rPr>
          <w:rFonts w:ascii="Calibri" w:eastAsia="Calibri" w:hAnsi="Calibri"/>
          <w:lang w:val="de-DE"/>
        </w:rPr>
      </w:pPr>
      <w:r w:rsidRPr="007F66B6">
        <w:rPr>
          <w:rFonts w:ascii="Calibri" w:eastAsia="Calibri" w:hAnsi="Calibri"/>
          <w:lang w:val="de-DE"/>
        </w:rPr>
        <w:t>Vor der Untersuchung hat der Gutachter den Betroffenen über Gegenstand und Zweck der Untersuchung aufzuklären.</w:t>
      </w:r>
    </w:p>
    <w:p w14:paraId="65266EBB" w14:textId="77777777" w:rsidR="007F66B6" w:rsidRPr="007F66B6" w:rsidRDefault="007F66B6" w:rsidP="007F66B6">
      <w:pPr>
        <w:spacing w:line="290" w:lineRule="exact"/>
        <w:ind w:right="504"/>
        <w:textAlignment w:val="baseline"/>
        <w:rPr>
          <w:rFonts w:ascii="Calibri" w:eastAsia="Calibri" w:hAnsi="Calibri"/>
          <w:lang w:val="de-DE"/>
        </w:rPr>
      </w:pPr>
    </w:p>
    <w:p w14:paraId="0E72D7E0" w14:textId="77777777" w:rsidR="007F66B6" w:rsidRPr="007F66B6" w:rsidRDefault="007F66B6" w:rsidP="00521301">
      <w:pPr>
        <w:pStyle w:val="Listenabsatz"/>
        <w:numPr>
          <w:ilvl w:val="0"/>
          <w:numId w:val="21"/>
        </w:numPr>
        <w:spacing w:line="290" w:lineRule="exact"/>
        <w:ind w:right="504"/>
        <w:textAlignment w:val="baseline"/>
        <w:rPr>
          <w:rFonts w:ascii="Calibri" w:eastAsia="Calibri" w:hAnsi="Calibri"/>
          <w:lang w:val="de-DE"/>
        </w:rPr>
      </w:pPr>
      <w:r w:rsidRPr="007F66B6">
        <w:rPr>
          <w:rFonts w:ascii="Calibri" w:eastAsia="Calibri" w:hAnsi="Calibri"/>
          <w:lang w:val="de-DE"/>
        </w:rPr>
        <w:t>Über die Untersuchung sind Aufzeichnungen anzufertigen.</w:t>
      </w:r>
    </w:p>
    <w:p w14:paraId="66D05AFA" w14:textId="77777777" w:rsidR="007F66B6" w:rsidRPr="007F66B6" w:rsidRDefault="007F66B6" w:rsidP="007F66B6">
      <w:pPr>
        <w:spacing w:line="290" w:lineRule="exact"/>
        <w:ind w:right="504"/>
        <w:textAlignment w:val="baseline"/>
        <w:rPr>
          <w:rFonts w:ascii="Calibri" w:eastAsia="Calibri" w:hAnsi="Calibri"/>
          <w:lang w:val="de-DE"/>
        </w:rPr>
      </w:pPr>
    </w:p>
    <w:p w14:paraId="623F2846" w14:textId="77777777" w:rsidR="007F66B6" w:rsidRPr="007F66B6" w:rsidRDefault="007F66B6" w:rsidP="00521301">
      <w:pPr>
        <w:pStyle w:val="Listenabsatz"/>
        <w:numPr>
          <w:ilvl w:val="0"/>
          <w:numId w:val="21"/>
        </w:numPr>
        <w:spacing w:line="290" w:lineRule="exact"/>
        <w:ind w:right="504"/>
        <w:textAlignment w:val="baseline"/>
        <w:rPr>
          <w:rFonts w:ascii="Calibri" w:eastAsia="Calibri" w:hAnsi="Calibri"/>
          <w:lang w:val="de-DE"/>
        </w:rPr>
      </w:pPr>
      <w:r w:rsidRPr="007F66B6">
        <w:rPr>
          <w:rFonts w:ascii="Calibri" w:eastAsia="Calibri" w:hAnsi="Calibri"/>
          <w:lang w:val="de-DE"/>
        </w:rPr>
        <w:t xml:space="preserve">In den Fällen der §§ 13 und 14 ist Gegenstand der Untersuchung auch das voraussichtliche künftige Verhalten des Betroffenen, insbesondere ob zu erwarten ist, dass er nicht oder nicht mehr ein Kraftfahrzeug unter Einfluss von Alkohol oder Betäubungsmitteln oder Arzneimitteln führen wird. Hat Abhängigkeit von Alkohol oder Betäubungsmitteln oder Arzneimitteln vorgelegen, muss sich die Untersuchung darauf erstrecken, dass eine stabile Abstinenz besteht. Bei Alkoholmissbrauch, ohne dass Abhängigkeit vorhanden war oder ist, muss sich die Untersuchung darauf erstrecken, ob </w:t>
      </w:r>
      <w:r w:rsidRPr="007F66B6">
        <w:rPr>
          <w:rFonts w:ascii="Calibri" w:eastAsia="Calibri" w:hAnsi="Calibri"/>
          <w:lang w:val="de-DE"/>
        </w:rPr>
        <w:lastRenderedPageBreak/>
        <w:t>der Betroffene den Konsum von Alkohol einerseits und das Führen von Kraftfahrzeugen im Straßenverkehr andererseits zuverlässig voneinander trennen kann. Dem Betroffenen kann die Fahrerlaubnis nur dann erteilt werden, wenn sich bei ihm ein grundlegender Wandel in seiner Einstellung zum Führen von Kraftfahrzeugen unter Einfluss von Alkohol oder Betäubungsmitteln oder Arzneimitteln vollzogen hat. Es müssen zum Zeitpunkt der Erteilung der Fahrerlaubnis Bedingungen vorhanden sein, die einen Rückfall als unwahrscheinlich erscheinen lassen. Das Gutachten kann auch geeignete Kurse zur Wiederherstellung der Kraftfahreignung empfehlen. Die Empfehlung darf nur gegenüber Personen erfolgen, die zum Zeitpunkt der Begutachtung nicht Inhaber einer Fahrerlaubnis sind.</w:t>
      </w:r>
    </w:p>
    <w:p w14:paraId="2BF8DE25" w14:textId="77777777" w:rsidR="007F66B6" w:rsidRPr="007F66B6" w:rsidRDefault="007F66B6" w:rsidP="007F66B6">
      <w:pPr>
        <w:spacing w:line="290" w:lineRule="exact"/>
        <w:ind w:right="504"/>
        <w:textAlignment w:val="baseline"/>
        <w:rPr>
          <w:rFonts w:ascii="Calibri" w:eastAsia="Calibri" w:hAnsi="Calibri"/>
          <w:lang w:val="de-DE"/>
        </w:rPr>
      </w:pPr>
    </w:p>
    <w:p w14:paraId="056F0DAF" w14:textId="77777777" w:rsidR="007F66B6" w:rsidRPr="007F66B6" w:rsidRDefault="007F66B6" w:rsidP="00521301">
      <w:pPr>
        <w:pStyle w:val="Listenabsatz"/>
        <w:numPr>
          <w:ilvl w:val="0"/>
          <w:numId w:val="21"/>
        </w:numPr>
        <w:spacing w:line="290" w:lineRule="exact"/>
        <w:ind w:right="504"/>
        <w:textAlignment w:val="baseline"/>
        <w:rPr>
          <w:rFonts w:ascii="Calibri" w:eastAsia="Calibri" w:hAnsi="Calibri"/>
          <w:lang w:val="de-DE"/>
        </w:rPr>
      </w:pPr>
      <w:r w:rsidRPr="007F66B6">
        <w:rPr>
          <w:rFonts w:ascii="Calibri" w:eastAsia="Calibri" w:hAnsi="Calibri"/>
          <w:lang w:val="de-DE"/>
        </w:rPr>
        <w:t xml:space="preserve">In den Fällen des § 2a Absatz 4 Satz 1 und Absatz 5 Satz 5 oder des § 4 Absatz 10 Satz 4 des Straßenverkehrsgesetzes oder des § 11 Absatz 3 Nummer 4 bis 9 dieser Verordnung ist Gegenstand der Untersuchung auch die Erwartung an das voraussichtliche künftige Verhalten des Betroffenen, dass er nicht mehr erheblich oder wiederholt gegen verkehrsrechtliche Bestimmungen oder gegen Strafgesetze verstoßen wird. Es sind die Bestimmungen </w:t>
      </w:r>
      <w:proofErr w:type="gramStart"/>
      <w:r w:rsidRPr="007F66B6">
        <w:rPr>
          <w:rFonts w:ascii="Calibri" w:eastAsia="Calibri" w:hAnsi="Calibri"/>
          <w:lang w:val="de-DE"/>
        </w:rPr>
        <w:t>von Buchstabe</w:t>
      </w:r>
      <w:proofErr w:type="gramEnd"/>
      <w:r w:rsidRPr="007F66B6">
        <w:rPr>
          <w:rFonts w:ascii="Calibri" w:eastAsia="Calibri" w:hAnsi="Calibri"/>
          <w:lang w:val="de-DE"/>
        </w:rPr>
        <w:t xml:space="preserve"> f Satz 4 bis 6 entsprechend anzuwenden.</w:t>
      </w:r>
    </w:p>
    <w:p w14:paraId="106C96B1" w14:textId="77777777" w:rsidR="007F66B6" w:rsidRPr="007F66B6" w:rsidRDefault="007F66B6" w:rsidP="007F66B6">
      <w:pPr>
        <w:spacing w:line="290" w:lineRule="exact"/>
        <w:ind w:right="504"/>
        <w:textAlignment w:val="baseline"/>
        <w:rPr>
          <w:rFonts w:ascii="Calibri" w:eastAsia="Calibri" w:hAnsi="Calibri"/>
          <w:lang w:val="de-DE"/>
        </w:rPr>
      </w:pPr>
    </w:p>
    <w:p w14:paraId="30DDCCE8" w14:textId="77777777" w:rsidR="007F66B6" w:rsidRPr="007F66B6" w:rsidRDefault="007F66B6" w:rsidP="00521301">
      <w:pPr>
        <w:pStyle w:val="Listenabsatz"/>
        <w:numPr>
          <w:ilvl w:val="0"/>
          <w:numId w:val="20"/>
        </w:numPr>
        <w:spacing w:line="290" w:lineRule="exact"/>
        <w:ind w:right="504"/>
        <w:textAlignment w:val="baseline"/>
        <w:rPr>
          <w:rFonts w:ascii="Calibri" w:eastAsia="Calibri" w:hAnsi="Calibri"/>
          <w:lang w:val="de-DE"/>
        </w:rPr>
      </w:pPr>
      <w:r w:rsidRPr="007F66B6">
        <w:rPr>
          <w:rFonts w:ascii="Calibri" w:eastAsia="Calibri" w:hAnsi="Calibri"/>
          <w:b/>
          <w:bCs/>
          <w:lang w:val="de-DE"/>
        </w:rPr>
        <w:t>Das Gutachten ist unter Beachtung folgender Grundsätze zu erstellen:</w:t>
      </w:r>
    </w:p>
    <w:p w14:paraId="480ABA7F" w14:textId="77777777" w:rsidR="007F66B6" w:rsidRPr="007F66B6" w:rsidRDefault="007F66B6" w:rsidP="007F66B6">
      <w:pPr>
        <w:spacing w:line="290" w:lineRule="exact"/>
        <w:ind w:right="504"/>
        <w:textAlignment w:val="baseline"/>
        <w:rPr>
          <w:rFonts w:ascii="Calibri" w:eastAsia="Calibri" w:hAnsi="Calibri"/>
          <w:lang w:val="de-DE"/>
        </w:rPr>
      </w:pPr>
    </w:p>
    <w:p w14:paraId="5EA16849" w14:textId="77777777" w:rsidR="007F66B6" w:rsidRPr="007F66B6" w:rsidRDefault="007F66B6" w:rsidP="00521301">
      <w:pPr>
        <w:pStyle w:val="Listenabsatz"/>
        <w:numPr>
          <w:ilvl w:val="0"/>
          <w:numId w:val="22"/>
        </w:numPr>
        <w:spacing w:line="290" w:lineRule="exact"/>
        <w:ind w:right="504"/>
        <w:textAlignment w:val="baseline"/>
        <w:rPr>
          <w:rFonts w:ascii="Calibri" w:eastAsia="Calibri" w:hAnsi="Calibri"/>
          <w:lang w:val="de-DE"/>
        </w:rPr>
      </w:pPr>
      <w:r w:rsidRPr="007F66B6">
        <w:rPr>
          <w:rFonts w:ascii="Calibri" w:eastAsia="Calibri" w:hAnsi="Calibri"/>
          <w:lang w:val="de-DE"/>
        </w:rPr>
        <w:t>Das Gutachten muss in allgemeinverständlicher Sprache abgefasst sowie nachvollziehbar und nachprüfbar sein. Die Nachvollziehbarkeit betrifft die logische Ordnung (Schlüssigkeit) des Gutachtens. Sie erfordert die Wiedergabe aller wesentlichen Befunde und die Darstellung der zur Beurteilung führenden Schlussfolgerungen. Die Nachprüfbarkeit betrifft die Wissenschaftlichkeit der Begutachtung. Sie erfordert, dass die Untersuchungsverfahren, die zu den Befunden geführt haben, angegeben und, soweit die Schlussfolgerungen auf Forschungsergebnisse gestützt sind, die Quellen genannt werden. Das Gutachten braucht aber nicht im Einzelnen die wissenschaftlichen Grundlagen für die Erhebung und Interpretation der Befunde wiederzugeben.</w:t>
      </w:r>
    </w:p>
    <w:p w14:paraId="712AA3AA" w14:textId="77777777" w:rsidR="007F66B6" w:rsidRPr="007F66B6" w:rsidRDefault="007F66B6" w:rsidP="007F66B6">
      <w:pPr>
        <w:spacing w:line="290" w:lineRule="exact"/>
        <w:ind w:right="504"/>
        <w:textAlignment w:val="baseline"/>
        <w:rPr>
          <w:rFonts w:ascii="Calibri" w:eastAsia="Calibri" w:hAnsi="Calibri"/>
          <w:lang w:val="de-DE"/>
        </w:rPr>
      </w:pPr>
    </w:p>
    <w:p w14:paraId="0BD5A739" w14:textId="77777777" w:rsidR="007F66B6" w:rsidRPr="007F66B6" w:rsidRDefault="007F66B6" w:rsidP="00521301">
      <w:pPr>
        <w:pStyle w:val="Listenabsatz"/>
        <w:numPr>
          <w:ilvl w:val="0"/>
          <w:numId w:val="22"/>
        </w:numPr>
        <w:spacing w:line="290" w:lineRule="exact"/>
        <w:ind w:right="504"/>
        <w:textAlignment w:val="baseline"/>
        <w:rPr>
          <w:rFonts w:ascii="Calibri" w:eastAsia="Calibri" w:hAnsi="Calibri"/>
          <w:lang w:val="de-DE"/>
        </w:rPr>
      </w:pPr>
      <w:r w:rsidRPr="007F66B6">
        <w:rPr>
          <w:rFonts w:ascii="Calibri" w:eastAsia="Calibri" w:hAnsi="Calibri"/>
          <w:lang w:val="de-DE"/>
        </w:rPr>
        <w:t>Das Gutachten muss in allen wesentlichen Punkten insbesondere im Hinblick auf die gestellten Fragen (§ 11 Absatz 6) vollständig sein. Der Umfang eines Gutachtens richtet sich nach der Befundlage. Bei eindeutiger Befundlage wird das Gutachten knapper, bei komplizierter Befundlage ausführlicher erstattet.</w:t>
      </w:r>
    </w:p>
    <w:p w14:paraId="1E7CEFEE" w14:textId="77777777" w:rsidR="007F66B6" w:rsidRPr="007F66B6" w:rsidRDefault="007F66B6" w:rsidP="007F66B6">
      <w:pPr>
        <w:spacing w:line="290" w:lineRule="exact"/>
        <w:ind w:right="504"/>
        <w:textAlignment w:val="baseline"/>
        <w:rPr>
          <w:rFonts w:ascii="Calibri" w:eastAsia="Calibri" w:hAnsi="Calibri"/>
          <w:lang w:val="de-DE"/>
        </w:rPr>
      </w:pPr>
    </w:p>
    <w:p w14:paraId="3A0D361B" w14:textId="77777777" w:rsidR="007F66B6" w:rsidRPr="007F66B6" w:rsidRDefault="007F66B6" w:rsidP="00521301">
      <w:pPr>
        <w:pStyle w:val="Listenabsatz"/>
        <w:numPr>
          <w:ilvl w:val="0"/>
          <w:numId w:val="22"/>
        </w:numPr>
        <w:spacing w:line="290" w:lineRule="exact"/>
        <w:ind w:right="504"/>
        <w:textAlignment w:val="baseline"/>
        <w:rPr>
          <w:rFonts w:ascii="Calibri" w:eastAsia="Calibri" w:hAnsi="Calibri"/>
          <w:lang w:val="de-DE"/>
        </w:rPr>
      </w:pPr>
      <w:r w:rsidRPr="007F66B6">
        <w:rPr>
          <w:rFonts w:ascii="Calibri" w:eastAsia="Calibri" w:hAnsi="Calibri"/>
          <w:lang w:val="de-DE"/>
        </w:rPr>
        <w:t>Im Gutachten muss dargestellt und unterschieden werden zwischen der Vorgeschichte und dem gegenwärtigen Befund.</w:t>
      </w:r>
    </w:p>
    <w:p w14:paraId="27E18FF0" w14:textId="77777777" w:rsidR="007F66B6" w:rsidRPr="007F66B6" w:rsidRDefault="007F66B6" w:rsidP="007F66B6">
      <w:pPr>
        <w:spacing w:line="290" w:lineRule="exact"/>
        <w:ind w:right="504"/>
        <w:textAlignment w:val="baseline"/>
        <w:rPr>
          <w:rFonts w:ascii="Calibri" w:eastAsia="Calibri" w:hAnsi="Calibri"/>
          <w:lang w:val="de-DE"/>
        </w:rPr>
      </w:pPr>
    </w:p>
    <w:p w14:paraId="135BB3C5" w14:textId="77777777" w:rsidR="007F66B6" w:rsidRPr="007F66B6" w:rsidRDefault="007F66B6" w:rsidP="00521301">
      <w:pPr>
        <w:pStyle w:val="Listenabsatz"/>
        <w:numPr>
          <w:ilvl w:val="0"/>
          <w:numId w:val="20"/>
        </w:numPr>
        <w:spacing w:line="290" w:lineRule="exact"/>
        <w:ind w:right="504"/>
        <w:textAlignment w:val="baseline"/>
        <w:rPr>
          <w:rFonts w:ascii="Calibri" w:eastAsia="Calibri" w:hAnsi="Calibri"/>
          <w:lang w:val="de-DE"/>
        </w:rPr>
      </w:pPr>
      <w:r w:rsidRPr="007F66B6">
        <w:rPr>
          <w:rFonts w:ascii="Calibri" w:eastAsia="Calibri" w:hAnsi="Calibri"/>
          <w:lang w:val="de-DE"/>
        </w:rPr>
        <w:t>Bei Abgabe einer Urinabgabe können als Alternative zur Sichtkontrolle auch dem Stand der Wissenschaft und Technik entsprechende Verfahren zur eindeutigen Zuordnung des Urins zu der zu untersuchenden Person verwendet werden.</w:t>
      </w:r>
    </w:p>
    <w:p w14:paraId="400C4E47" w14:textId="77777777" w:rsidR="007F66B6" w:rsidRPr="007F66B6" w:rsidRDefault="007F66B6" w:rsidP="007F66B6">
      <w:pPr>
        <w:spacing w:line="290" w:lineRule="exact"/>
        <w:ind w:left="426" w:right="504" w:hanging="426"/>
        <w:textAlignment w:val="baseline"/>
        <w:rPr>
          <w:rFonts w:ascii="Calibri" w:eastAsia="Calibri" w:hAnsi="Calibri"/>
          <w:lang w:val="de-DE"/>
        </w:rPr>
      </w:pPr>
    </w:p>
    <w:p w14:paraId="3323DF19" w14:textId="77777777" w:rsidR="007F66B6" w:rsidRPr="007F66B6" w:rsidRDefault="007F66B6" w:rsidP="00521301">
      <w:pPr>
        <w:pStyle w:val="Listenabsatz"/>
        <w:numPr>
          <w:ilvl w:val="0"/>
          <w:numId w:val="20"/>
        </w:numPr>
        <w:spacing w:line="290" w:lineRule="exact"/>
        <w:ind w:right="504"/>
        <w:textAlignment w:val="baseline"/>
        <w:rPr>
          <w:rFonts w:ascii="Calibri" w:eastAsia="Calibri" w:hAnsi="Calibri"/>
          <w:lang w:val="de-DE"/>
        </w:rPr>
      </w:pPr>
      <w:r w:rsidRPr="007F66B6">
        <w:rPr>
          <w:rFonts w:ascii="Calibri" w:eastAsia="Calibri" w:hAnsi="Calibri"/>
          <w:lang w:val="de-DE"/>
        </w:rPr>
        <w:t>Die medizinisch-psychologische Untersuchung kann unter Hinzuziehung eines beeidigten oder öffentlich bestellten und vereidigten Dolmetschers oder Übersetzers, der von der Begutachtungsstelle für Fahreignung bestellt wird, durchgeführt werden. Die Kosten trägt die zu untersuchende Person.</w:t>
      </w:r>
    </w:p>
    <w:p w14:paraId="02328BBE" w14:textId="77777777" w:rsidR="007F66B6" w:rsidRPr="007F66B6" w:rsidRDefault="007F66B6" w:rsidP="007F66B6">
      <w:pPr>
        <w:spacing w:line="290" w:lineRule="exact"/>
        <w:ind w:left="426" w:right="504" w:hanging="426"/>
        <w:textAlignment w:val="baseline"/>
        <w:rPr>
          <w:rFonts w:ascii="Calibri" w:eastAsia="Calibri" w:hAnsi="Calibri"/>
          <w:lang w:val="de-DE"/>
        </w:rPr>
      </w:pPr>
      <w:bookmarkStart w:id="0" w:name="_GoBack"/>
      <w:bookmarkEnd w:id="0"/>
    </w:p>
    <w:p w14:paraId="68279A57" w14:textId="77777777" w:rsidR="007F66B6" w:rsidRPr="007F66B6" w:rsidRDefault="007F66B6" w:rsidP="00521301">
      <w:pPr>
        <w:pStyle w:val="Listenabsatz"/>
        <w:numPr>
          <w:ilvl w:val="0"/>
          <w:numId w:val="20"/>
        </w:numPr>
        <w:spacing w:line="290" w:lineRule="exact"/>
        <w:ind w:right="504"/>
        <w:textAlignment w:val="baseline"/>
        <w:rPr>
          <w:rFonts w:ascii="Calibri" w:eastAsia="Calibri" w:hAnsi="Calibri"/>
          <w:lang w:val="de-DE"/>
        </w:rPr>
      </w:pPr>
      <w:r w:rsidRPr="007F66B6">
        <w:rPr>
          <w:rFonts w:ascii="Calibri" w:eastAsia="Calibri" w:hAnsi="Calibri"/>
          <w:lang w:val="de-DE"/>
        </w:rPr>
        <w:t>Wer</w:t>
      </w:r>
    </w:p>
    <w:p w14:paraId="5258DCCA" w14:textId="77777777" w:rsidR="007F66B6" w:rsidRDefault="007F66B6" w:rsidP="00521301">
      <w:pPr>
        <w:pStyle w:val="Listenabsatz"/>
        <w:numPr>
          <w:ilvl w:val="0"/>
          <w:numId w:val="23"/>
        </w:numPr>
        <w:spacing w:after="120" w:line="290" w:lineRule="exact"/>
        <w:ind w:left="714" w:right="505" w:hanging="357"/>
        <w:textAlignment w:val="baseline"/>
        <w:rPr>
          <w:rFonts w:ascii="Calibri" w:eastAsia="Calibri" w:hAnsi="Calibri"/>
          <w:lang w:val="de-DE"/>
        </w:rPr>
      </w:pPr>
      <w:r w:rsidRPr="00F35D78">
        <w:rPr>
          <w:rFonts w:ascii="Calibri" w:eastAsia="Calibri" w:hAnsi="Calibri"/>
          <w:lang w:val="de-DE"/>
        </w:rPr>
        <w:t>mit Unternehmen oder sonstigen Institutionen vertraglich verbunden ist, die</w:t>
      </w:r>
    </w:p>
    <w:p w14:paraId="361B126A" w14:textId="77777777" w:rsidR="007F66B6" w:rsidRPr="00F35D78" w:rsidRDefault="007F66B6" w:rsidP="00F35D78">
      <w:pPr>
        <w:pStyle w:val="Listenabsatz"/>
        <w:spacing w:before="120" w:line="290" w:lineRule="exact"/>
        <w:ind w:right="505"/>
        <w:textAlignment w:val="baseline"/>
        <w:rPr>
          <w:rFonts w:ascii="Calibri" w:eastAsia="Calibri" w:hAnsi="Calibri"/>
          <w:lang w:val="de-DE"/>
        </w:rPr>
      </w:pPr>
      <w:proofErr w:type="spellStart"/>
      <w:r w:rsidRPr="00F35D78">
        <w:rPr>
          <w:rFonts w:ascii="Calibri" w:eastAsia="Calibri" w:hAnsi="Calibri"/>
          <w:lang w:val="de-DE"/>
        </w:rPr>
        <w:lastRenderedPageBreak/>
        <w:t>a</w:t>
      </w:r>
      <w:r w:rsidR="00F35D78" w:rsidRPr="00F35D78">
        <w:rPr>
          <w:rFonts w:ascii="Calibri" w:eastAsia="Calibri" w:hAnsi="Calibri"/>
          <w:lang w:val="de-DE"/>
        </w:rPr>
        <w:t>a</w:t>
      </w:r>
      <w:proofErr w:type="spellEnd"/>
      <w:r w:rsidR="00F35D78" w:rsidRPr="00F35D78">
        <w:rPr>
          <w:rFonts w:ascii="Calibri" w:eastAsia="Calibri" w:hAnsi="Calibri"/>
          <w:lang w:val="de-DE"/>
        </w:rPr>
        <w:t xml:space="preserve">) </w:t>
      </w:r>
      <w:r w:rsidRPr="00F35D78">
        <w:rPr>
          <w:rFonts w:ascii="Calibri" w:eastAsia="Calibri" w:hAnsi="Calibri"/>
          <w:lang w:val="de-DE"/>
        </w:rPr>
        <w:t>Personen hinsichtlich der typischen Fragestellungen in der Begutachtung von Begutachtungsstellen für Fahreignung im Sinne des § 66 zur Klärung von Zweifeln an der Kraftfahreignung in Gruppen oder einzeln beraten, behandeln, betreuen oder auf die Begutachtung vorbereiten oder</w:t>
      </w:r>
    </w:p>
    <w:p w14:paraId="479E4EF7" w14:textId="77777777" w:rsidR="007F66B6" w:rsidRPr="00F35D78" w:rsidRDefault="007F66B6" w:rsidP="00F35D78">
      <w:pPr>
        <w:pStyle w:val="Listenabsatz"/>
        <w:spacing w:line="290" w:lineRule="exact"/>
        <w:ind w:right="504"/>
        <w:textAlignment w:val="baseline"/>
        <w:rPr>
          <w:rFonts w:ascii="Calibri" w:eastAsia="Calibri" w:hAnsi="Calibri"/>
          <w:lang w:val="de-DE"/>
        </w:rPr>
      </w:pPr>
      <w:proofErr w:type="spellStart"/>
      <w:r w:rsidRPr="00F35D78">
        <w:rPr>
          <w:rFonts w:ascii="Calibri" w:eastAsia="Calibri" w:hAnsi="Calibri"/>
          <w:lang w:val="de-DE"/>
        </w:rPr>
        <w:t>bb</w:t>
      </w:r>
      <w:proofErr w:type="spellEnd"/>
      <w:r w:rsidRPr="00F35D78">
        <w:rPr>
          <w:rFonts w:ascii="Calibri" w:eastAsia="Calibri" w:hAnsi="Calibri"/>
          <w:lang w:val="de-DE"/>
        </w:rPr>
        <w:t>)</w:t>
      </w:r>
      <w:r w:rsidR="00F35D78" w:rsidRPr="00F35D78">
        <w:rPr>
          <w:rFonts w:ascii="Calibri" w:eastAsia="Calibri" w:hAnsi="Calibri"/>
          <w:lang w:val="de-DE"/>
        </w:rPr>
        <w:t xml:space="preserve"> </w:t>
      </w:r>
      <w:r w:rsidRPr="00F35D78">
        <w:rPr>
          <w:rFonts w:ascii="Calibri" w:eastAsia="Calibri" w:hAnsi="Calibri"/>
          <w:lang w:val="de-DE"/>
        </w:rPr>
        <w:t>Kurse zur Wiederherstellung der Kraftfahreignung anbieten, oder</w:t>
      </w:r>
    </w:p>
    <w:p w14:paraId="1F482722" w14:textId="77777777" w:rsidR="007F66B6" w:rsidRPr="007F66B6" w:rsidRDefault="007F66B6" w:rsidP="007F66B6">
      <w:pPr>
        <w:spacing w:line="290" w:lineRule="exact"/>
        <w:ind w:right="504"/>
        <w:textAlignment w:val="baseline"/>
        <w:rPr>
          <w:rFonts w:ascii="Calibri" w:eastAsia="Calibri" w:hAnsi="Calibri"/>
          <w:lang w:val="de-DE"/>
        </w:rPr>
      </w:pPr>
    </w:p>
    <w:p w14:paraId="2E120F2E" w14:textId="77777777" w:rsidR="007F66B6" w:rsidRPr="00F35D78" w:rsidRDefault="007F66B6" w:rsidP="00521301">
      <w:pPr>
        <w:pStyle w:val="Listenabsatz"/>
        <w:numPr>
          <w:ilvl w:val="0"/>
          <w:numId w:val="23"/>
        </w:numPr>
        <w:spacing w:line="290" w:lineRule="exact"/>
        <w:ind w:right="504" w:hanging="294"/>
        <w:textAlignment w:val="baseline"/>
        <w:rPr>
          <w:rFonts w:ascii="Calibri" w:eastAsia="Calibri" w:hAnsi="Calibri"/>
          <w:lang w:val="de-DE"/>
        </w:rPr>
      </w:pPr>
      <w:r w:rsidRPr="00F35D78">
        <w:rPr>
          <w:rFonts w:ascii="Calibri" w:eastAsia="Calibri" w:hAnsi="Calibri"/>
          <w:lang w:val="de-DE"/>
        </w:rPr>
        <w:t xml:space="preserve">solche Maßnahmen in eigener Person </w:t>
      </w:r>
      <w:proofErr w:type="gramStart"/>
      <w:r w:rsidRPr="00F35D78">
        <w:rPr>
          <w:rFonts w:ascii="Calibri" w:eastAsia="Calibri" w:hAnsi="Calibri"/>
          <w:lang w:val="de-DE"/>
        </w:rPr>
        <w:t>anbietet</w:t>
      </w:r>
      <w:proofErr w:type="gramEnd"/>
      <w:r w:rsidRPr="00F35D78">
        <w:rPr>
          <w:rFonts w:ascii="Calibri" w:eastAsia="Calibri" w:hAnsi="Calibri"/>
          <w:lang w:val="de-DE"/>
        </w:rPr>
        <w:t>,</w:t>
      </w:r>
    </w:p>
    <w:p w14:paraId="05DD2AA9" w14:textId="77777777" w:rsidR="007F66B6" w:rsidRDefault="007F66B6" w:rsidP="00F35D78">
      <w:pPr>
        <w:pStyle w:val="Listenabsatz"/>
        <w:spacing w:line="290" w:lineRule="exact"/>
        <w:ind w:left="426" w:right="504"/>
        <w:textAlignment w:val="baseline"/>
        <w:rPr>
          <w:rFonts w:ascii="Calibri" w:eastAsia="Calibri" w:hAnsi="Calibri"/>
          <w:lang w:val="de-DE"/>
        </w:rPr>
      </w:pPr>
      <w:r w:rsidRPr="00F35D78">
        <w:rPr>
          <w:rFonts w:ascii="Calibri" w:eastAsia="Calibri" w:hAnsi="Calibri"/>
          <w:lang w:val="de-DE"/>
        </w:rPr>
        <w:t>darf keine Personen zur Klärung von Zweifeln an der Kraftfahreignung in Begutachtungsstellen für Fahreignung untersuchen oder begutachten.</w:t>
      </w:r>
    </w:p>
    <w:p w14:paraId="10BA4BCC" w14:textId="77777777" w:rsidR="00F35D78" w:rsidRPr="00F35D78" w:rsidRDefault="00F35D78" w:rsidP="00F35D78">
      <w:pPr>
        <w:pStyle w:val="Listenabsatz"/>
        <w:spacing w:line="290" w:lineRule="exact"/>
        <w:ind w:left="426" w:right="504"/>
        <w:textAlignment w:val="baseline"/>
        <w:rPr>
          <w:rFonts w:ascii="Calibri" w:eastAsia="Calibri" w:hAnsi="Calibri"/>
          <w:lang w:val="de-DE"/>
        </w:rPr>
      </w:pPr>
    </w:p>
    <w:p w14:paraId="55FA7FA4" w14:textId="77777777" w:rsidR="007F66B6" w:rsidRPr="007F66B6" w:rsidRDefault="007F66B6" w:rsidP="00F35D78">
      <w:pPr>
        <w:spacing w:line="290" w:lineRule="exact"/>
        <w:ind w:left="426" w:right="504" w:hanging="426"/>
        <w:textAlignment w:val="baseline"/>
        <w:rPr>
          <w:rFonts w:ascii="Calibri" w:eastAsia="Calibri" w:hAnsi="Calibri"/>
          <w:lang w:val="de-DE"/>
        </w:rPr>
      </w:pPr>
      <w:r w:rsidRPr="007F66B6">
        <w:rPr>
          <w:rFonts w:ascii="Calibri" w:eastAsia="Calibri" w:hAnsi="Calibri"/>
          <w:lang w:val="de-DE"/>
        </w:rPr>
        <w:t>6.</w:t>
      </w:r>
      <w:r w:rsidR="00F35D78">
        <w:rPr>
          <w:rFonts w:ascii="Calibri" w:eastAsia="Calibri" w:hAnsi="Calibri"/>
          <w:lang w:val="de-DE"/>
        </w:rPr>
        <w:tab/>
      </w:r>
      <w:r w:rsidRPr="007F66B6">
        <w:rPr>
          <w:rFonts w:ascii="Calibri" w:eastAsia="Calibri" w:hAnsi="Calibri"/>
          <w:lang w:val="de-DE"/>
        </w:rPr>
        <w:t>Befunde, die bei der Fahreignungsbegutachtung berücksichtigt werden, müssen folgende Anforderungen erfüllen:</w:t>
      </w:r>
    </w:p>
    <w:p w14:paraId="05FF88B4" w14:textId="77777777" w:rsidR="007F66B6" w:rsidRPr="007F66B6" w:rsidRDefault="007F66B6" w:rsidP="00F35D78">
      <w:pPr>
        <w:spacing w:line="290" w:lineRule="exact"/>
        <w:ind w:left="852" w:right="504" w:hanging="426"/>
        <w:textAlignment w:val="baseline"/>
        <w:rPr>
          <w:rFonts w:ascii="Calibri" w:eastAsia="Calibri" w:hAnsi="Calibri"/>
          <w:lang w:val="de-DE"/>
        </w:rPr>
      </w:pPr>
      <w:r w:rsidRPr="007F66B6">
        <w:rPr>
          <w:rFonts w:ascii="Calibri" w:eastAsia="Calibri" w:hAnsi="Calibri"/>
          <w:lang w:val="de-DE"/>
        </w:rPr>
        <w:t>a)</w:t>
      </w:r>
      <w:r w:rsidR="00F35D78">
        <w:rPr>
          <w:rFonts w:ascii="Calibri" w:eastAsia="Calibri" w:hAnsi="Calibri"/>
          <w:lang w:val="de-DE"/>
        </w:rPr>
        <w:tab/>
      </w:r>
      <w:r w:rsidRPr="007F66B6">
        <w:rPr>
          <w:rFonts w:ascii="Calibri" w:eastAsia="Calibri" w:hAnsi="Calibri"/>
          <w:lang w:val="de-DE"/>
        </w:rPr>
        <w:t>beigestellte Befunde müssen im Original vorliegen und vom Aussteller unterzeichnet sein;</w:t>
      </w:r>
    </w:p>
    <w:p w14:paraId="372C17DD" w14:textId="77777777" w:rsidR="007F66B6" w:rsidRPr="007F66B6" w:rsidRDefault="007F66B6" w:rsidP="00F35D78">
      <w:pPr>
        <w:spacing w:line="290" w:lineRule="exact"/>
        <w:ind w:left="852" w:right="504" w:hanging="426"/>
        <w:textAlignment w:val="baseline"/>
        <w:rPr>
          <w:rFonts w:ascii="Calibri" w:eastAsia="Calibri" w:hAnsi="Calibri"/>
          <w:lang w:val="de-DE"/>
        </w:rPr>
      </w:pPr>
      <w:r w:rsidRPr="007F66B6">
        <w:rPr>
          <w:rFonts w:ascii="Calibri" w:eastAsia="Calibri" w:hAnsi="Calibri"/>
          <w:lang w:val="de-DE"/>
        </w:rPr>
        <w:t>b)</w:t>
      </w:r>
      <w:r w:rsidR="00F35D78">
        <w:rPr>
          <w:rFonts w:ascii="Calibri" w:eastAsia="Calibri" w:hAnsi="Calibri"/>
          <w:lang w:val="de-DE"/>
        </w:rPr>
        <w:tab/>
      </w:r>
      <w:r w:rsidRPr="007F66B6">
        <w:rPr>
          <w:rFonts w:ascii="Calibri" w:eastAsia="Calibri" w:hAnsi="Calibri"/>
          <w:lang w:val="de-DE"/>
        </w:rPr>
        <w:t>soweit für die Feststellung der Eignung die Vorlage von Abstinenzbelegen erforderlich ist, dürfen hierfür ausschließlich Belege von Stellen anerkannt werden, in denen die nach Stand der Wissenschaft und Technik erforderlichen Rahmenbedingungen der Abstinenzkontrolle wie Terminvergabe, Identitätskontrolle und Probenentnahme gewährleistet sind; dies kann angenommen werden, wenn die Befunderhebung und Befundauswertung verantwortlich von</w:t>
      </w:r>
    </w:p>
    <w:p w14:paraId="319C5526" w14:textId="77777777" w:rsidR="007F66B6" w:rsidRPr="007F66B6" w:rsidRDefault="007F66B6" w:rsidP="00F35D78">
      <w:pPr>
        <w:spacing w:line="290" w:lineRule="exact"/>
        <w:ind w:left="1276" w:right="504" w:hanging="424"/>
        <w:textAlignment w:val="baseline"/>
        <w:rPr>
          <w:rFonts w:ascii="Calibri" w:eastAsia="Calibri" w:hAnsi="Calibri"/>
          <w:lang w:val="de-DE"/>
        </w:rPr>
      </w:pPr>
      <w:proofErr w:type="spellStart"/>
      <w:r w:rsidRPr="007F66B6">
        <w:rPr>
          <w:rFonts w:ascii="Calibri" w:eastAsia="Calibri" w:hAnsi="Calibri"/>
          <w:lang w:val="de-DE"/>
        </w:rPr>
        <w:t>aa</w:t>
      </w:r>
      <w:proofErr w:type="spellEnd"/>
      <w:r w:rsidRPr="007F66B6">
        <w:rPr>
          <w:rFonts w:ascii="Calibri" w:eastAsia="Calibri" w:hAnsi="Calibri"/>
          <w:lang w:val="de-DE"/>
        </w:rPr>
        <w:t>)</w:t>
      </w:r>
      <w:r w:rsidR="00F35D78">
        <w:rPr>
          <w:rFonts w:ascii="Calibri" w:eastAsia="Calibri" w:hAnsi="Calibri"/>
          <w:lang w:val="de-DE"/>
        </w:rPr>
        <w:tab/>
      </w:r>
      <w:r w:rsidRPr="007F66B6">
        <w:rPr>
          <w:rFonts w:ascii="Calibri" w:eastAsia="Calibri" w:hAnsi="Calibri"/>
          <w:lang w:val="de-DE"/>
        </w:rPr>
        <w:t>einem Facharzt mit verkehrsmedizinischer Qualifikation, der nicht zugleich der den Betroffenen behandelnde Arzt sein darf,</w:t>
      </w:r>
    </w:p>
    <w:p w14:paraId="557B60CE" w14:textId="77777777" w:rsidR="007F66B6" w:rsidRPr="007F66B6" w:rsidRDefault="007F66B6" w:rsidP="00F35D78">
      <w:pPr>
        <w:spacing w:line="290" w:lineRule="exact"/>
        <w:ind w:left="1276" w:right="504" w:hanging="424"/>
        <w:textAlignment w:val="baseline"/>
        <w:rPr>
          <w:rFonts w:ascii="Calibri" w:eastAsia="Calibri" w:hAnsi="Calibri"/>
          <w:lang w:val="de-DE"/>
        </w:rPr>
      </w:pPr>
      <w:proofErr w:type="spellStart"/>
      <w:r w:rsidRPr="007F66B6">
        <w:rPr>
          <w:rFonts w:ascii="Calibri" w:eastAsia="Calibri" w:hAnsi="Calibri"/>
          <w:lang w:val="de-DE"/>
        </w:rPr>
        <w:t>bb</w:t>
      </w:r>
      <w:proofErr w:type="spellEnd"/>
      <w:r w:rsidRPr="007F66B6">
        <w:rPr>
          <w:rFonts w:ascii="Calibri" w:eastAsia="Calibri" w:hAnsi="Calibri"/>
          <w:lang w:val="de-DE"/>
        </w:rPr>
        <w:t>)</w:t>
      </w:r>
      <w:r w:rsidR="00F35D78">
        <w:rPr>
          <w:rFonts w:ascii="Calibri" w:eastAsia="Calibri" w:hAnsi="Calibri"/>
          <w:lang w:val="de-DE"/>
        </w:rPr>
        <w:tab/>
      </w:r>
      <w:r w:rsidRPr="007F66B6">
        <w:rPr>
          <w:rFonts w:ascii="Calibri" w:eastAsia="Calibri" w:hAnsi="Calibri"/>
          <w:lang w:val="de-DE"/>
        </w:rPr>
        <w:t>einem Arzt des Gesundheitsamtes oder anderen Arzt der öffentlichen Verwaltung,</w:t>
      </w:r>
    </w:p>
    <w:p w14:paraId="793D9C0B" w14:textId="77777777" w:rsidR="007F66B6" w:rsidRPr="007F66B6" w:rsidRDefault="007F66B6" w:rsidP="00F35D78">
      <w:pPr>
        <w:spacing w:line="290" w:lineRule="exact"/>
        <w:ind w:left="1276" w:right="504" w:hanging="424"/>
        <w:textAlignment w:val="baseline"/>
        <w:rPr>
          <w:rFonts w:ascii="Calibri" w:eastAsia="Calibri" w:hAnsi="Calibri"/>
          <w:lang w:val="de-DE"/>
        </w:rPr>
      </w:pPr>
      <w:r w:rsidRPr="007F66B6">
        <w:rPr>
          <w:rFonts w:ascii="Calibri" w:eastAsia="Calibri" w:hAnsi="Calibri"/>
          <w:lang w:val="de-DE"/>
        </w:rPr>
        <w:t>cc)</w:t>
      </w:r>
      <w:r w:rsidR="00F35D78">
        <w:rPr>
          <w:rFonts w:ascii="Calibri" w:eastAsia="Calibri" w:hAnsi="Calibri"/>
          <w:lang w:val="de-DE"/>
        </w:rPr>
        <w:tab/>
      </w:r>
      <w:r w:rsidRPr="007F66B6">
        <w:rPr>
          <w:rFonts w:ascii="Calibri" w:eastAsia="Calibri" w:hAnsi="Calibri"/>
          <w:lang w:val="de-DE"/>
        </w:rPr>
        <w:t>einem Arzt mit der Gebietsbezeichnung „Facharzt für Rechtsmedizin“,</w:t>
      </w:r>
    </w:p>
    <w:p w14:paraId="4B9850B3" w14:textId="77777777" w:rsidR="007F66B6" w:rsidRPr="007F66B6" w:rsidRDefault="007F66B6" w:rsidP="00F35D78">
      <w:pPr>
        <w:spacing w:line="290" w:lineRule="exact"/>
        <w:ind w:left="1276" w:right="504" w:hanging="424"/>
        <w:textAlignment w:val="baseline"/>
        <w:rPr>
          <w:rFonts w:ascii="Calibri" w:eastAsia="Calibri" w:hAnsi="Calibri"/>
          <w:lang w:val="de-DE"/>
        </w:rPr>
      </w:pPr>
      <w:proofErr w:type="spellStart"/>
      <w:r w:rsidRPr="007F66B6">
        <w:rPr>
          <w:rFonts w:ascii="Calibri" w:eastAsia="Calibri" w:hAnsi="Calibri"/>
          <w:lang w:val="de-DE"/>
        </w:rPr>
        <w:t>dd</w:t>
      </w:r>
      <w:proofErr w:type="spellEnd"/>
      <w:r w:rsidRPr="007F66B6">
        <w:rPr>
          <w:rFonts w:ascii="Calibri" w:eastAsia="Calibri" w:hAnsi="Calibri"/>
          <w:lang w:val="de-DE"/>
        </w:rPr>
        <w:t>)</w:t>
      </w:r>
      <w:r w:rsidR="00F35D78">
        <w:rPr>
          <w:rFonts w:ascii="Calibri" w:eastAsia="Calibri" w:hAnsi="Calibri"/>
          <w:lang w:val="de-DE"/>
        </w:rPr>
        <w:tab/>
      </w:r>
      <w:r w:rsidRPr="007F66B6">
        <w:rPr>
          <w:rFonts w:ascii="Calibri" w:eastAsia="Calibri" w:hAnsi="Calibri"/>
          <w:lang w:val="de-DE"/>
        </w:rPr>
        <w:t>einem Arzt mit der Gebietsbezeichnung „Arbeitsmedizin“ oder der Zusatzbezeichnung „Betriebsmedizin“,</w:t>
      </w:r>
    </w:p>
    <w:p w14:paraId="2D5CC2DD" w14:textId="77777777" w:rsidR="007F66B6" w:rsidRPr="007F66B6" w:rsidRDefault="007F66B6" w:rsidP="00F35D78">
      <w:pPr>
        <w:spacing w:line="290" w:lineRule="exact"/>
        <w:ind w:left="1276" w:right="504" w:hanging="424"/>
        <w:textAlignment w:val="baseline"/>
        <w:rPr>
          <w:rFonts w:ascii="Calibri" w:eastAsia="Calibri" w:hAnsi="Calibri"/>
          <w:lang w:val="de-DE"/>
        </w:rPr>
      </w:pPr>
      <w:proofErr w:type="spellStart"/>
      <w:r w:rsidRPr="007F66B6">
        <w:rPr>
          <w:rFonts w:ascii="Calibri" w:eastAsia="Calibri" w:hAnsi="Calibri"/>
          <w:lang w:val="de-DE"/>
        </w:rPr>
        <w:t>ee</w:t>
      </w:r>
      <w:proofErr w:type="spellEnd"/>
      <w:r w:rsidRPr="007F66B6">
        <w:rPr>
          <w:rFonts w:ascii="Calibri" w:eastAsia="Calibri" w:hAnsi="Calibri"/>
          <w:lang w:val="de-DE"/>
        </w:rPr>
        <w:t>)</w:t>
      </w:r>
      <w:r w:rsidR="00F35D78">
        <w:rPr>
          <w:rFonts w:ascii="Calibri" w:eastAsia="Calibri" w:hAnsi="Calibri"/>
          <w:lang w:val="de-DE"/>
        </w:rPr>
        <w:tab/>
      </w:r>
      <w:r w:rsidRPr="007F66B6">
        <w:rPr>
          <w:rFonts w:ascii="Calibri" w:eastAsia="Calibri" w:hAnsi="Calibri"/>
          <w:lang w:val="de-DE"/>
        </w:rPr>
        <w:t>einem Arzt in einer Begutachtungsstelle für Fahreignung,</w:t>
      </w:r>
    </w:p>
    <w:p w14:paraId="5AAC57F9" w14:textId="77777777" w:rsidR="007F66B6" w:rsidRPr="007F66B6" w:rsidRDefault="007F66B6" w:rsidP="00F35D78">
      <w:pPr>
        <w:spacing w:line="290" w:lineRule="exact"/>
        <w:ind w:left="1276" w:right="504" w:hanging="424"/>
        <w:textAlignment w:val="baseline"/>
        <w:rPr>
          <w:rFonts w:ascii="Calibri" w:eastAsia="Calibri" w:hAnsi="Calibri"/>
          <w:lang w:val="de-DE"/>
        </w:rPr>
      </w:pPr>
      <w:r w:rsidRPr="007F66B6">
        <w:rPr>
          <w:rFonts w:ascii="Calibri" w:eastAsia="Calibri" w:hAnsi="Calibri"/>
          <w:lang w:val="de-DE"/>
        </w:rPr>
        <w:t>ff)</w:t>
      </w:r>
      <w:r w:rsidR="00F35D78">
        <w:rPr>
          <w:rFonts w:ascii="Calibri" w:eastAsia="Calibri" w:hAnsi="Calibri"/>
          <w:lang w:val="de-DE"/>
        </w:rPr>
        <w:tab/>
      </w:r>
      <w:r w:rsidRPr="007F66B6">
        <w:rPr>
          <w:rFonts w:ascii="Calibri" w:eastAsia="Calibri" w:hAnsi="Calibri"/>
          <w:lang w:val="de-DE"/>
        </w:rPr>
        <w:t>einem Arzt/Toxikologen in einem für forensisch-toxikologische Zwecke akkreditierten Labor</w:t>
      </w:r>
    </w:p>
    <w:p w14:paraId="20B7D46F" w14:textId="77777777" w:rsidR="007F66B6" w:rsidRPr="007F66B6" w:rsidRDefault="007F66B6" w:rsidP="00F35D78">
      <w:pPr>
        <w:spacing w:line="290" w:lineRule="exact"/>
        <w:ind w:left="144" w:right="504" w:firstLine="708"/>
        <w:textAlignment w:val="baseline"/>
        <w:rPr>
          <w:rFonts w:ascii="Calibri" w:eastAsia="Calibri" w:hAnsi="Calibri"/>
          <w:lang w:val="de-DE"/>
        </w:rPr>
      </w:pPr>
      <w:r w:rsidRPr="007F66B6">
        <w:rPr>
          <w:rFonts w:ascii="Calibri" w:eastAsia="Calibri" w:hAnsi="Calibri"/>
          <w:lang w:val="de-DE"/>
        </w:rPr>
        <w:t>durchgeführt wurde.</w:t>
      </w:r>
    </w:p>
    <w:p w14:paraId="475D6C28" w14:textId="77777777" w:rsidR="006F2490" w:rsidRDefault="006F2490" w:rsidP="007F66B6">
      <w:pPr>
        <w:spacing w:line="290" w:lineRule="exact"/>
        <w:ind w:right="504"/>
        <w:textAlignment w:val="baseline"/>
        <w:rPr>
          <w:rFonts w:ascii="Calibri" w:eastAsia="Calibri" w:hAnsi="Calibri"/>
          <w:color w:val="808080"/>
          <w:lang w:val="de-DE"/>
        </w:rPr>
      </w:pPr>
    </w:p>
    <w:sectPr w:rsidR="006F2490" w:rsidSect="007F66B6">
      <w:pgSz w:w="11909" w:h="16838"/>
      <w:pgMar w:top="1276" w:right="1392" w:bottom="542" w:left="13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1BBA"/>
    <w:multiLevelType w:val="multilevel"/>
    <w:tmpl w:val="CD4C700C"/>
    <w:lvl w:ilvl="0">
      <w:start w:val="1"/>
      <w:numFmt w:val="lowerLetter"/>
      <w:lvlText w:val="%1)"/>
      <w:lvlJc w:val="left"/>
      <w:pPr>
        <w:tabs>
          <w:tab w:val="left" w:pos="360"/>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66DDC"/>
    <w:multiLevelType w:val="multilevel"/>
    <w:tmpl w:val="9C98F0D2"/>
    <w:lvl w:ilvl="0">
      <w:start w:val="3"/>
      <w:numFmt w:val="decimal"/>
      <w:lvlText w:val="(%1)"/>
      <w:lvlJc w:val="left"/>
      <w:pPr>
        <w:tabs>
          <w:tab w:val="left" w:pos="288"/>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207891"/>
    <w:multiLevelType w:val="multilevel"/>
    <w:tmpl w:val="6E8C7F6C"/>
    <w:lvl w:ilvl="0">
      <w:start w:val="2"/>
      <w:numFmt w:val="decimal"/>
      <w:lvlText w:val="%1."/>
      <w:lvlJc w:val="left"/>
      <w:pPr>
        <w:tabs>
          <w:tab w:val="left" w:pos="858"/>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E40504"/>
    <w:multiLevelType w:val="hybridMultilevel"/>
    <w:tmpl w:val="2D6CD6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F35053"/>
    <w:multiLevelType w:val="hybridMultilevel"/>
    <w:tmpl w:val="97CA87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1F5DFC"/>
    <w:multiLevelType w:val="multilevel"/>
    <w:tmpl w:val="C2BA0528"/>
    <w:lvl w:ilvl="0">
      <w:start w:val="1"/>
      <w:numFmt w:val="decimal"/>
      <w:lvlText w:val="%1."/>
      <w:lvlJc w:val="left"/>
      <w:pPr>
        <w:tabs>
          <w:tab w:val="left" w:pos="288"/>
        </w:tabs>
      </w:pPr>
      <w:rPr>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7425DF"/>
    <w:multiLevelType w:val="multilevel"/>
    <w:tmpl w:val="4A5882B4"/>
    <w:lvl w:ilvl="0">
      <w:start w:val="1"/>
      <w:numFmt w:val="decimal"/>
      <w:lvlText w:val="(%1)"/>
      <w:lvlJc w:val="left"/>
      <w:pPr>
        <w:tabs>
          <w:tab w:val="left" w:pos="288"/>
        </w:tabs>
      </w:pPr>
      <w:rPr>
        <w:rFonts w:ascii="Calibri" w:eastAsia="Calibri" w:hAnsi="Calibri"/>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221A87"/>
    <w:multiLevelType w:val="multilevel"/>
    <w:tmpl w:val="ABE26F48"/>
    <w:lvl w:ilvl="0">
      <w:start w:val="1"/>
      <w:numFmt w:val="decimal"/>
      <w:lvlText w:val="%1."/>
      <w:lvlJc w:val="left"/>
      <w:pPr>
        <w:tabs>
          <w:tab w:val="left" w:pos="360"/>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5A6873"/>
    <w:multiLevelType w:val="multilevel"/>
    <w:tmpl w:val="B5483EB4"/>
    <w:lvl w:ilvl="0">
      <w:start w:val="1"/>
      <w:numFmt w:val="decimal"/>
      <w:lvlText w:val="%1."/>
      <w:lvlJc w:val="left"/>
      <w:pPr>
        <w:tabs>
          <w:tab w:val="left" w:pos="432"/>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2760CC"/>
    <w:multiLevelType w:val="multilevel"/>
    <w:tmpl w:val="6B6ED4C2"/>
    <w:lvl w:ilvl="0">
      <w:start w:val="1"/>
      <w:numFmt w:val="lowerLetter"/>
      <w:lvlText w:val="%1)"/>
      <w:lvlJc w:val="left"/>
      <w:pPr>
        <w:tabs>
          <w:tab w:val="left" w:pos="360"/>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C222A1"/>
    <w:multiLevelType w:val="hybridMultilevel"/>
    <w:tmpl w:val="1614498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FCC2A06"/>
    <w:multiLevelType w:val="multilevel"/>
    <w:tmpl w:val="B1742E8E"/>
    <w:lvl w:ilvl="0">
      <w:start w:val="1"/>
      <w:numFmt w:val="decimal"/>
      <w:lvlText w:val="(%1)"/>
      <w:lvlJc w:val="left"/>
      <w:pPr>
        <w:tabs>
          <w:tab w:val="left" w:pos="288"/>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D60F80"/>
    <w:multiLevelType w:val="multilevel"/>
    <w:tmpl w:val="8FC87830"/>
    <w:lvl w:ilvl="0">
      <w:start w:val="1"/>
      <w:numFmt w:val="decimal"/>
      <w:lvlText w:val="(%1)"/>
      <w:lvlJc w:val="left"/>
      <w:pPr>
        <w:tabs>
          <w:tab w:val="left" w:pos="360"/>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F40740"/>
    <w:multiLevelType w:val="hybridMultilevel"/>
    <w:tmpl w:val="0D82A7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956894"/>
    <w:multiLevelType w:val="hybridMultilevel"/>
    <w:tmpl w:val="92122A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5527841"/>
    <w:multiLevelType w:val="multilevel"/>
    <w:tmpl w:val="684CCBA8"/>
    <w:lvl w:ilvl="0">
      <w:start w:val="1"/>
      <w:numFmt w:val="decimal"/>
      <w:lvlText w:val="%1."/>
      <w:lvlJc w:val="left"/>
      <w:pPr>
        <w:tabs>
          <w:tab w:val="left" w:pos="360"/>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6A3003"/>
    <w:multiLevelType w:val="multilevel"/>
    <w:tmpl w:val="3B3A7514"/>
    <w:lvl w:ilvl="0">
      <w:start w:val="1"/>
      <w:numFmt w:val="decimal"/>
      <w:lvlText w:val="%1."/>
      <w:lvlJc w:val="left"/>
      <w:pPr>
        <w:tabs>
          <w:tab w:val="left" w:pos="360"/>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576761"/>
    <w:multiLevelType w:val="hybridMultilevel"/>
    <w:tmpl w:val="A234145E"/>
    <w:lvl w:ilvl="0" w:tplc="0407000F">
      <w:start w:val="1"/>
      <w:numFmt w:val="decimal"/>
      <w:lvlText w:val="%1."/>
      <w:lvlJc w:val="left"/>
      <w:pPr>
        <w:ind w:left="792" w:hanging="360"/>
      </w:p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18" w15:restartNumberingAfterBreak="0">
    <w:nsid w:val="5CCA79E1"/>
    <w:multiLevelType w:val="hybridMultilevel"/>
    <w:tmpl w:val="93CC9E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D1E0257"/>
    <w:multiLevelType w:val="multilevel"/>
    <w:tmpl w:val="E94CD076"/>
    <w:lvl w:ilvl="0">
      <w:start w:val="5"/>
      <w:numFmt w:val="decimal"/>
      <w:lvlText w:val="(%1)"/>
      <w:lvlJc w:val="left"/>
      <w:pPr>
        <w:tabs>
          <w:tab w:val="left" w:pos="288"/>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B7283D"/>
    <w:multiLevelType w:val="multilevel"/>
    <w:tmpl w:val="CC128DBE"/>
    <w:lvl w:ilvl="0">
      <w:start w:val="1"/>
      <w:numFmt w:val="decimal"/>
      <w:lvlText w:val="(%1)"/>
      <w:lvlJc w:val="left"/>
      <w:pPr>
        <w:tabs>
          <w:tab w:val="left" w:pos="288"/>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45637B"/>
    <w:multiLevelType w:val="multilevel"/>
    <w:tmpl w:val="810AC858"/>
    <w:lvl w:ilvl="0">
      <w:start w:val="1"/>
      <w:numFmt w:val="decimal"/>
      <w:lvlText w:val="%1."/>
      <w:lvlJc w:val="left"/>
      <w:pPr>
        <w:tabs>
          <w:tab w:val="left" w:pos="432"/>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AA426B"/>
    <w:multiLevelType w:val="multilevel"/>
    <w:tmpl w:val="AF1C5C38"/>
    <w:lvl w:ilvl="0">
      <w:start w:val="1"/>
      <w:numFmt w:val="decimal"/>
      <w:lvlText w:val="(%1)"/>
      <w:lvlJc w:val="left"/>
      <w:pPr>
        <w:tabs>
          <w:tab w:val="left" w:pos="288"/>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6"/>
  </w:num>
  <w:num w:numId="4">
    <w:abstractNumId w:val="0"/>
  </w:num>
  <w:num w:numId="5">
    <w:abstractNumId w:val="19"/>
  </w:num>
  <w:num w:numId="6">
    <w:abstractNumId w:val="21"/>
  </w:num>
  <w:num w:numId="7">
    <w:abstractNumId w:val="8"/>
  </w:num>
  <w:num w:numId="8">
    <w:abstractNumId w:val="7"/>
  </w:num>
  <w:num w:numId="9">
    <w:abstractNumId w:val="9"/>
  </w:num>
  <w:num w:numId="10">
    <w:abstractNumId w:val="15"/>
  </w:num>
  <w:num w:numId="11">
    <w:abstractNumId w:val="20"/>
  </w:num>
  <w:num w:numId="12">
    <w:abstractNumId w:val="22"/>
  </w:num>
  <w:num w:numId="13">
    <w:abstractNumId w:val="2"/>
  </w:num>
  <w:num w:numId="14">
    <w:abstractNumId w:val="12"/>
  </w:num>
  <w:num w:numId="15">
    <w:abstractNumId w:val="1"/>
  </w:num>
  <w:num w:numId="16">
    <w:abstractNumId w:val="13"/>
  </w:num>
  <w:num w:numId="17">
    <w:abstractNumId w:val="5"/>
  </w:num>
  <w:num w:numId="18">
    <w:abstractNumId w:val="14"/>
  </w:num>
  <w:num w:numId="19">
    <w:abstractNumId w:val="17"/>
  </w:num>
  <w:num w:numId="20">
    <w:abstractNumId w:val="10"/>
  </w:num>
  <w:num w:numId="21">
    <w:abstractNumId w:val="4"/>
  </w:num>
  <w:num w:numId="22">
    <w:abstractNumId w:val="18"/>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6F2490"/>
    <w:rsid w:val="00482181"/>
    <w:rsid w:val="00521301"/>
    <w:rsid w:val="006F2490"/>
    <w:rsid w:val="007F66B6"/>
    <w:rsid w:val="00A24077"/>
    <w:rsid w:val="00B05019"/>
    <w:rsid w:val="00C6038F"/>
    <w:rsid w:val="00F35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4523"/>
  <w15:docId w15:val="{16423E9C-1C56-4CA5-9A1C-AC268522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66B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038F"/>
    <w:pPr>
      <w:ind w:left="720"/>
      <w:contextualSpacing/>
    </w:pPr>
  </w:style>
  <w:style w:type="character" w:customStyle="1" w:styleId="berschrift1Zchn">
    <w:name w:val="Überschrift 1 Zchn"/>
    <w:basedOn w:val="Absatz-Standardschriftart"/>
    <w:link w:val="berschrift1"/>
    <w:uiPriority w:val="9"/>
    <w:rsid w:val="007F66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4361">
      <w:bodyDiv w:val="1"/>
      <w:marLeft w:val="0"/>
      <w:marRight w:val="0"/>
      <w:marTop w:val="0"/>
      <w:marBottom w:val="0"/>
      <w:divBdr>
        <w:top w:val="none" w:sz="0" w:space="0" w:color="auto"/>
        <w:left w:val="none" w:sz="0" w:space="0" w:color="auto"/>
        <w:bottom w:val="none" w:sz="0" w:space="0" w:color="auto"/>
        <w:right w:val="none" w:sz="0" w:space="0" w:color="auto"/>
      </w:divBdr>
      <w:divsChild>
        <w:div w:id="1555578797">
          <w:marLeft w:val="0"/>
          <w:marRight w:val="0"/>
          <w:marTop w:val="0"/>
          <w:marBottom w:val="0"/>
          <w:divBdr>
            <w:top w:val="none" w:sz="0" w:space="0" w:color="auto"/>
            <w:left w:val="none" w:sz="0" w:space="0" w:color="auto"/>
            <w:bottom w:val="none" w:sz="0" w:space="0" w:color="auto"/>
            <w:right w:val="none" w:sz="0" w:space="0" w:color="auto"/>
          </w:divBdr>
        </w:div>
        <w:div w:id="103310790">
          <w:marLeft w:val="0"/>
          <w:marRight w:val="0"/>
          <w:marTop w:val="0"/>
          <w:marBottom w:val="0"/>
          <w:divBdr>
            <w:top w:val="none" w:sz="0" w:space="0" w:color="auto"/>
            <w:left w:val="none" w:sz="0" w:space="0" w:color="auto"/>
            <w:bottom w:val="none" w:sz="0" w:space="0" w:color="auto"/>
            <w:right w:val="none" w:sz="0" w:space="0" w:color="auto"/>
          </w:divBdr>
          <w:divsChild>
            <w:div w:id="818808355">
              <w:marLeft w:val="0"/>
              <w:marRight w:val="0"/>
              <w:marTop w:val="0"/>
              <w:marBottom w:val="0"/>
              <w:divBdr>
                <w:top w:val="none" w:sz="0" w:space="0" w:color="auto"/>
                <w:left w:val="none" w:sz="0" w:space="0" w:color="auto"/>
                <w:bottom w:val="none" w:sz="0" w:space="0" w:color="auto"/>
                <w:right w:val="none" w:sz="0" w:space="0" w:color="auto"/>
              </w:divBdr>
              <w:divsChild>
                <w:div w:id="43650620">
                  <w:marLeft w:val="0"/>
                  <w:marRight w:val="0"/>
                  <w:marTop w:val="0"/>
                  <w:marBottom w:val="0"/>
                  <w:divBdr>
                    <w:top w:val="none" w:sz="0" w:space="0" w:color="auto"/>
                    <w:left w:val="none" w:sz="0" w:space="0" w:color="auto"/>
                    <w:bottom w:val="none" w:sz="0" w:space="0" w:color="auto"/>
                    <w:right w:val="none" w:sz="0" w:space="0" w:color="auto"/>
                  </w:divBdr>
                  <w:divsChild>
                    <w:div w:id="705251716">
                      <w:marLeft w:val="0"/>
                      <w:marRight w:val="0"/>
                      <w:marTop w:val="0"/>
                      <w:marBottom w:val="0"/>
                      <w:divBdr>
                        <w:top w:val="none" w:sz="0" w:space="0" w:color="auto"/>
                        <w:left w:val="none" w:sz="0" w:space="0" w:color="auto"/>
                        <w:bottom w:val="none" w:sz="0" w:space="0" w:color="auto"/>
                        <w:right w:val="none" w:sz="0" w:space="0" w:color="auto"/>
                      </w:divBdr>
                      <w:divsChild>
                        <w:div w:id="2011717726">
                          <w:marLeft w:val="0"/>
                          <w:marRight w:val="0"/>
                          <w:marTop w:val="0"/>
                          <w:marBottom w:val="0"/>
                          <w:divBdr>
                            <w:top w:val="none" w:sz="0" w:space="0" w:color="auto"/>
                            <w:left w:val="none" w:sz="0" w:space="0" w:color="auto"/>
                            <w:bottom w:val="none" w:sz="0" w:space="0" w:color="auto"/>
                            <w:right w:val="none" w:sz="0" w:space="0" w:color="auto"/>
                          </w:divBdr>
                        </w:div>
                      </w:divsChild>
                    </w:div>
                    <w:div w:id="1983581236">
                      <w:marLeft w:val="0"/>
                      <w:marRight w:val="0"/>
                      <w:marTop w:val="0"/>
                      <w:marBottom w:val="0"/>
                      <w:divBdr>
                        <w:top w:val="none" w:sz="0" w:space="0" w:color="auto"/>
                        <w:left w:val="none" w:sz="0" w:space="0" w:color="auto"/>
                        <w:bottom w:val="none" w:sz="0" w:space="0" w:color="auto"/>
                        <w:right w:val="none" w:sz="0" w:space="0" w:color="auto"/>
                      </w:divBdr>
                    </w:div>
                    <w:div w:id="731198661">
                      <w:marLeft w:val="0"/>
                      <w:marRight w:val="0"/>
                      <w:marTop w:val="0"/>
                      <w:marBottom w:val="0"/>
                      <w:divBdr>
                        <w:top w:val="none" w:sz="0" w:space="0" w:color="auto"/>
                        <w:left w:val="none" w:sz="0" w:space="0" w:color="auto"/>
                        <w:bottom w:val="none" w:sz="0" w:space="0" w:color="auto"/>
                        <w:right w:val="none" w:sz="0" w:space="0" w:color="auto"/>
                      </w:divBdr>
                      <w:divsChild>
                        <w:div w:id="1381201130">
                          <w:marLeft w:val="0"/>
                          <w:marRight w:val="0"/>
                          <w:marTop w:val="0"/>
                          <w:marBottom w:val="0"/>
                          <w:divBdr>
                            <w:top w:val="none" w:sz="0" w:space="0" w:color="auto"/>
                            <w:left w:val="none" w:sz="0" w:space="0" w:color="auto"/>
                            <w:bottom w:val="none" w:sz="0" w:space="0" w:color="auto"/>
                            <w:right w:val="none" w:sz="0" w:space="0" w:color="auto"/>
                          </w:divBdr>
                          <w:divsChild>
                            <w:div w:id="527840294">
                              <w:marLeft w:val="0"/>
                              <w:marRight w:val="0"/>
                              <w:marTop w:val="0"/>
                              <w:marBottom w:val="0"/>
                              <w:divBdr>
                                <w:top w:val="none" w:sz="0" w:space="0" w:color="auto"/>
                                <w:left w:val="none" w:sz="0" w:space="0" w:color="auto"/>
                                <w:bottom w:val="none" w:sz="0" w:space="0" w:color="auto"/>
                                <w:right w:val="none" w:sz="0" w:space="0" w:color="auto"/>
                              </w:divBdr>
                            </w:div>
                            <w:div w:id="953825631">
                              <w:marLeft w:val="0"/>
                              <w:marRight w:val="0"/>
                              <w:marTop w:val="0"/>
                              <w:marBottom w:val="0"/>
                              <w:divBdr>
                                <w:top w:val="none" w:sz="0" w:space="0" w:color="auto"/>
                                <w:left w:val="none" w:sz="0" w:space="0" w:color="auto"/>
                                <w:bottom w:val="none" w:sz="0" w:space="0" w:color="auto"/>
                                <w:right w:val="none" w:sz="0" w:space="0" w:color="auto"/>
                              </w:divBdr>
                            </w:div>
                            <w:div w:id="230119549">
                              <w:marLeft w:val="0"/>
                              <w:marRight w:val="0"/>
                              <w:marTop w:val="0"/>
                              <w:marBottom w:val="0"/>
                              <w:divBdr>
                                <w:top w:val="none" w:sz="0" w:space="0" w:color="auto"/>
                                <w:left w:val="none" w:sz="0" w:space="0" w:color="auto"/>
                                <w:bottom w:val="none" w:sz="0" w:space="0" w:color="auto"/>
                                <w:right w:val="none" w:sz="0" w:space="0" w:color="auto"/>
                              </w:divBdr>
                            </w:div>
                            <w:div w:id="1230312484">
                              <w:marLeft w:val="0"/>
                              <w:marRight w:val="0"/>
                              <w:marTop w:val="0"/>
                              <w:marBottom w:val="0"/>
                              <w:divBdr>
                                <w:top w:val="none" w:sz="0" w:space="0" w:color="auto"/>
                                <w:left w:val="none" w:sz="0" w:space="0" w:color="auto"/>
                                <w:bottom w:val="none" w:sz="0" w:space="0" w:color="auto"/>
                                <w:right w:val="none" w:sz="0" w:space="0" w:color="auto"/>
                              </w:divBdr>
                            </w:div>
                            <w:div w:id="892501592">
                              <w:marLeft w:val="0"/>
                              <w:marRight w:val="0"/>
                              <w:marTop w:val="0"/>
                              <w:marBottom w:val="0"/>
                              <w:divBdr>
                                <w:top w:val="none" w:sz="0" w:space="0" w:color="auto"/>
                                <w:left w:val="none" w:sz="0" w:space="0" w:color="auto"/>
                                <w:bottom w:val="none" w:sz="0" w:space="0" w:color="auto"/>
                                <w:right w:val="none" w:sz="0" w:space="0" w:color="auto"/>
                              </w:divBdr>
                            </w:div>
                            <w:div w:id="586381874">
                              <w:marLeft w:val="0"/>
                              <w:marRight w:val="0"/>
                              <w:marTop w:val="0"/>
                              <w:marBottom w:val="0"/>
                              <w:divBdr>
                                <w:top w:val="none" w:sz="0" w:space="0" w:color="auto"/>
                                <w:left w:val="none" w:sz="0" w:space="0" w:color="auto"/>
                                <w:bottom w:val="none" w:sz="0" w:space="0" w:color="auto"/>
                                <w:right w:val="none" w:sz="0" w:space="0" w:color="auto"/>
                              </w:divBdr>
                            </w:div>
                            <w:div w:id="189152969">
                              <w:marLeft w:val="0"/>
                              <w:marRight w:val="0"/>
                              <w:marTop w:val="0"/>
                              <w:marBottom w:val="0"/>
                              <w:divBdr>
                                <w:top w:val="none" w:sz="0" w:space="0" w:color="auto"/>
                                <w:left w:val="none" w:sz="0" w:space="0" w:color="auto"/>
                                <w:bottom w:val="none" w:sz="0" w:space="0" w:color="auto"/>
                                <w:right w:val="none" w:sz="0" w:space="0" w:color="auto"/>
                              </w:divBdr>
                            </w:div>
                          </w:divsChild>
                        </w:div>
                        <w:div w:id="278149462">
                          <w:marLeft w:val="0"/>
                          <w:marRight w:val="0"/>
                          <w:marTop w:val="0"/>
                          <w:marBottom w:val="0"/>
                          <w:divBdr>
                            <w:top w:val="none" w:sz="0" w:space="0" w:color="auto"/>
                            <w:left w:val="none" w:sz="0" w:space="0" w:color="auto"/>
                            <w:bottom w:val="none" w:sz="0" w:space="0" w:color="auto"/>
                            <w:right w:val="none" w:sz="0" w:space="0" w:color="auto"/>
                          </w:divBdr>
                          <w:divsChild>
                            <w:div w:id="1494373762">
                              <w:marLeft w:val="0"/>
                              <w:marRight w:val="0"/>
                              <w:marTop w:val="0"/>
                              <w:marBottom w:val="0"/>
                              <w:divBdr>
                                <w:top w:val="none" w:sz="0" w:space="0" w:color="auto"/>
                                <w:left w:val="none" w:sz="0" w:space="0" w:color="auto"/>
                                <w:bottom w:val="none" w:sz="0" w:space="0" w:color="auto"/>
                                <w:right w:val="none" w:sz="0" w:space="0" w:color="auto"/>
                              </w:divBdr>
                            </w:div>
                            <w:div w:id="1889024795">
                              <w:marLeft w:val="0"/>
                              <w:marRight w:val="0"/>
                              <w:marTop w:val="0"/>
                              <w:marBottom w:val="0"/>
                              <w:divBdr>
                                <w:top w:val="none" w:sz="0" w:space="0" w:color="auto"/>
                                <w:left w:val="none" w:sz="0" w:space="0" w:color="auto"/>
                                <w:bottom w:val="none" w:sz="0" w:space="0" w:color="auto"/>
                                <w:right w:val="none" w:sz="0" w:space="0" w:color="auto"/>
                              </w:divBdr>
                            </w:div>
                            <w:div w:id="417295114">
                              <w:marLeft w:val="0"/>
                              <w:marRight w:val="0"/>
                              <w:marTop w:val="0"/>
                              <w:marBottom w:val="0"/>
                              <w:divBdr>
                                <w:top w:val="none" w:sz="0" w:space="0" w:color="auto"/>
                                <w:left w:val="none" w:sz="0" w:space="0" w:color="auto"/>
                                <w:bottom w:val="none" w:sz="0" w:space="0" w:color="auto"/>
                                <w:right w:val="none" w:sz="0" w:space="0" w:color="auto"/>
                              </w:divBdr>
                            </w:div>
                          </w:divsChild>
                        </w:div>
                        <w:div w:id="597711815">
                          <w:marLeft w:val="0"/>
                          <w:marRight w:val="0"/>
                          <w:marTop w:val="0"/>
                          <w:marBottom w:val="0"/>
                          <w:divBdr>
                            <w:top w:val="none" w:sz="0" w:space="0" w:color="auto"/>
                            <w:left w:val="none" w:sz="0" w:space="0" w:color="auto"/>
                            <w:bottom w:val="none" w:sz="0" w:space="0" w:color="auto"/>
                            <w:right w:val="none" w:sz="0" w:space="0" w:color="auto"/>
                          </w:divBdr>
                        </w:div>
                        <w:div w:id="262423290">
                          <w:marLeft w:val="0"/>
                          <w:marRight w:val="0"/>
                          <w:marTop w:val="0"/>
                          <w:marBottom w:val="0"/>
                          <w:divBdr>
                            <w:top w:val="none" w:sz="0" w:space="0" w:color="auto"/>
                            <w:left w:val="none" w:sz="0" w:space="0" w:color="auto"/>
                            <w:bottom w:val="none" w:sz="0" w:space="0" w:color="auto"/>
                            <w:right w:val="none" w:sz="0" w:space="0" w:color="auto"/>
                          </w:divBdr>
                        </w:div>
                        <w:div w:id="933241630">
                          <w:marLeft w:val="0"/>
                          <w:marRight w:val="0"/>
                          <w:marTop w:val="0"/>
                          <w:marBottom w:val="0"/>
                          <w:divBdr>
                            <w:top w:val="none" w:sz="0" w:space="0" w:color="auto"/>
                            <w:left w:val="none" w:sz="0" w:space="0" w:color="auto"/>
                            <w:bottom w:val="none" w:sz="0" w:space="0" w:color="auto"/>
                            <w:right w:val="none" w:sz="0" w:space="0" w:color="auto"/>
                          </w:divBdr>
                          <w:divsChild>
                            <w:div w:id="1549758417">
                              <w:marLeft w:val="0"/>
                              <w:marRight w:val="0"/>
                              <w:marTop w:val="0"/>
                              <w:marBottom w:val="0"/>
                              <w:divBdr>
                                <w:top w:val="none" w:sz="0" w:space="0" w:color="auto"/>
                                <w:left w:val="none" w:sz="0" w:space="0" w:color="auto"/>
                                <w:bottom w:val="none" w:sz="0" w:space="0" w:color="auto"/>
                                <w:right w:val="none" w:sz="0" w:space="0" w:color="auto"/>
                              </w:divBdr>
                              <w:divsChild>
                                <w:div w:id="244648873">
                                  <w:marLeft w:val="0"/>
                                  <w:marRight w:val="0"/>
                                  <w:marTop w:val="0"/>
                                  <w:marBottom w:val="0"/>
                                  <w:divBdr>
                                    <w:top w:val="none" w:sz="0" w:space="0" w:color="auto"/>
                                    <w:left w:val="none" w:sz="0" w:space="0" w:color="auto"/>
                                    <w:bottom w:val="none" w:sz="0" w:space="0" w:color="auto"/>
                                    <w:right w:val="none" w:sz="0" w:space="0" w:color="auto"/>
                                  </w:divBdr>
                                </w:div>
                                <w:div w:id="1582328058">
                                  <w:marLeft w:val="0"/>
                                  <w:marRight w:val="0"/>
                                  <w:marTop w:val="0"/>
                                  <w:marBottom w:val="0"/>
                                  <w:divBdr>
                                    <w:top w:val="none" w:sz="0" w:space="0" w:color="auto"/>
                                    <w:left w:val="none" w:sz="0" w:space="0" w:color="auto"/>
                                    <w:bottom w:val="none" w:sz="0" w:space="0" w:color="auto"/>
                                    <w:right w:val="none" w:sz="0" w:space="0" w:color="auto"/>
                                  </w:divBdr>
                                </w:div>
                              </w:divsChild>
                            </w:div>
                            <w:div w:id="1465737151">
                              <w:marLeft w:val="0"/>
                              <w:marRight w:val="0"/>
                              <w:marTop w:val="0"/>
                              <w:marBottom w:val="0"/>
                              <w:divBdr>
                                <w:top w:val="none" w:sz="0" w:space="0" w:color="auto"/>
                                <w:left w:val="none" w:sz="0" w:space="0" w:color="auto"/>
                                <w:bottom w:val="none" w:sz="0" w:space="0" w:color="auto"/>
                                <w:right w:val="none" w:sz="0" w:space="0" w:color="auto"/>
                              </w:divBdr>
                            </w:div>
                          </w:divsChild>
                        </w:div>
                        <w:div w:id="1177961911">
                          <w:marLeft w:val="0"/>
                          <w:marRight w:val="0"/>
                          <w:marTop w:val="0"/>
                          <w:marBottom w:val="0"/>
                          <w:divBdr>
                            <w:top w:val="none" w:sz="0" w:space="0" w:color="auto"/>
                            <w:left w:val="none" w:sz="0" w:space="0" w:color="auto"/>
                            <w:bottom w:val="none" w:sz="0" w:space="0" w:color="auto"/>
                            <w:right w:val="none" w:sz="0" w:space="0" w:color="auto"/>
                          </w:divBdr>
                          <w:divsChild>
                            <w:div w:id="1465347739">
                              <w:marLeft w:val="0"/>
                              <w:marRight w:val="0"/>
                              <w:marTop w:val="0"/>
                              <w:marBottom w:val="0"/>
                              <w:divBdr>
                                <w:top w:val="none" w:sz="0" w:space="0" w:color="auto"/>
                                <w:left w:val="none" w:sz="0" w:space="0" w:color="auto"/>
                                <w:bottom w:val="none" w:sz="0" w:space="0" w:color="auto"/>
                                <w:right w:val="none" w:sz="0" w:space="0" w:color="auto"/>
                              </w:divBdr>
                            </w:div>
                            <w:div w:id="689111479">
                              <w:marLeft w:val="0"/>
                              <w:marRight w:val="0"/>
                              <w:marTop w:val="0"/>
                              <w:marBottom w:val="0"/>
                              <w:divBdr>
                                <w:top w:val="none" w:sz="0" w:space="0" w:color="auto"/>
                                <w:left w:val="none" w:sz="0" w:space="0" w:color="auto"/>
                                <w:bottom w:val="none" w:sz="0" w:space="0" w:color="auto"/>
                                <w:right w:val="none" w:sz="0" w:space="0" w:color="auto"/>
                              </w:divBdr>
                              <w:divsChild>
                                <w:div w:id="1680742199">
                                  <w:marLeft w:val="0"/>
                                  <w:marRight w:val="0"/>
                                  <w:marTop w:val="0"/>
                                  <w:marBottom w:val="0"/>
                                  <w:divBdr>
                                    <w:top w:val="none" w:sz="0" w:space="0" w:color="auto"/>
                                    <w:left w:val="none" w:sz="0" w:space="0" w:color="auto"/>
                                    <w:bottom w:val="none" w:sz="0" w:space="0" w:color="auto"/>
                                    <w:right w:val="none" w:sz="0" w:space="0" w:color="auto"/>
                                  </w:divBdr>
                                </w:div>
                                <w:div w:id="377053097">
                                  <w:marLeft w:val="0"/>
                                  <w:marRight w:val="0"/>
                                  <w:marTop w:val="0"/>
                                  <w:marBottom w:val="0"/>
                                  <w:divBdr>
                                    <w:top w:val="none" w:sz="0" w:space="0" w:color="auto"/>
                                    <w:left w:val="none" w:sz="0" w:space="0" w:color="auto"/>
                                    <w:bottom w:val="none" w:sz="0" w:space="0" w:color="auto"/>
                                    <w:right w:val="none" w:sz="0" w:space="0" w:color="auto"/>
                                  </w:divBdr>
                                </w:div>
                                <w:div w:id="203296471">
                                  <w:marLeft w:val="0"/>
                                  <w:marRight w:val="0"/>
                                  <w:marTop w:val="0"/>
                                  <w:marBottom w:val="0"/>
                                  <w:divBdr>
                                    <w:top w:val="none" w:sz="0" w:space="0" w:color="auto"/>
                                    <w:left w:val="none" w:sz="0" w:space="0" w:color="auto"/>
                                    <w:bottom w:val="none" w:sz="0" w:space="0" w:color="auto"/>
                                    <w:right w:val="none" w:sz="0" w:space="0" w:color="auto"/>
                                  </w:divBdr>
                                </w:div>
                                <w:div w:id="1295715126">
                                  <w:marLeft w:val="0"/>
                                  <w:marRight w:val="0"/>
                                  <w:marTop w:val="0"/>
                                  <w:marBottom w:val="0"/>
                                  <w:divBdr>
                                    <w:top w:val="none" w:sz="0" w:space="0" w:color="auto"/>
                                    <w:left w:val="none" w:sz="0" w:space="0" w:color="auto"/>
                                    <w:bottom w:val="none" w:sz="0" w:space="0" w:color="auto"/>
                                    <w:right w:val="none" w:sz="0" w:space="0" w:color="auto"/>
                                  </w:divBdr>
                                </w:div>
                                <w:div w:id="801730589">
                                  <w:marLeft w:val="0"/>
                                  <w:marRight w:val="0"/>
                                  <w:marTop w:val="0"/>
                                  <w:marBottom w:val="0"/>
                                  <w:divBdr>
                                    <w:top w:val="none" w:sz="0" w:space="0" w:color="auto"/>
                                    <w:left w:val="none" w:sz="0" w:space="0" w:color="auto"/>
                                    <w:bottom w:val="none" w:sz="0" w:space="0" w:color="auto"/>
                                    <w:right w:val="none" w:sz="0" w:space="0" w:color="auto"/>
                                  </w:divBdr>
                                </w:div>
                                <w:div w:id="8164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129864">
      <w:bodyDiv w:val="1"/>
      <w:marLeft w:val="0"/>
      <w:marRight w:val="0"/>
      <w:marTop w:val="0"/>
      <w:marBottom w:val="0"/>
      <w:divBdr>
        <w:top w:val="none" w:sz="0" w:space="0" w:color="auto"/>
        <w:left w:val="none" w:sz="0" w:space="0" w:color="auto"/>
        <w:bottom w:val="none" w:sz="0" w:space="0" w:color="auto"/>
        <w:right w:val="none" w:sz="0" w:space="0" w:color="auto"/>
      </w:divBdr>
      <w:divsChild>
        <w:div w:id="1482120194">
          <w:marLeft w:val="0"/>
          <w:marRight w:val="0"/>
          <w:marTop w:val="0"/>
          <w:marBottom w:val="0"/>
          <w:divBdr>
            <w:top w:val="none" w:sz="0" w:space="0" w:color="auto"/>
            <w:left w:val="none" w:sz="0" w:space="0" w:color="auto"/>
            <w:bottom w:val="none" w:sz="0" w:space="0" w:color="auto"/>
            <w:right w:val="none" w:sz="0" w:space="0" w:color="auto"/>
          </w:divBdr>
        </w:div>
        <w:div w:id="12537355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3430</Words>
  <Characters>21614</Characters>
  <Application>Microsoft Office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BADS</dc:creator>
  <cp:lastModifiedBy>BADS</cp:lastModifiedBy>
  <cp:revision>2</cp:revision>
  <cp:lastPrinted>2021-02-17T12:06:00Z</cp:lastPrinted>
  <dcterms:created xsi:type="dcterms:W3CDTF">2021-02-17T12:58:00Z</dcterms:created>
  <dcterms:modified xsi:type="dcterms:W3CDTF">2021-02-17T12:58:00Z</dcterms:modified>
</cp:coreProperties>
</file>